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893E" w14:textId="072AAB5E" w:rsidR="00C72CAC" w:rsidRPr="003B731D" w:rsidRDefault="00C72CAC" w:rsidP="00380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b/>
        </w:rPr>
      </w:pPr>
    </w:p>
    <w:p w14:paraId="252F72F6" w14:textId="77777777" w:rsidR="00FF1637" w:rsidRDefault="00FF1637" w:rsidP="003B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b/>
        </w:rPr>
      </w:pPr>
      <w:r>
        <w:rPr>
          <w:b/>
        </w:rPr>
        <w:t>Responsable administratif</w:t>
      </w:r>
      <w:r w:rsidR="00E42DB7" w:rsidRPr="003B731D">
        <w:rPr>
          <w:rFonts w:eastAsia="Calibri"/>
          <w:color w:val="548DD4" w:themeColor="text2" w:themeTint="99"/>
        </w:rPr>
        <w:t xml:space="preserve"> </w:t>
      </w:r>
      <w:r w:rsidR="007F0333" w:rsidRPr="003B731D">
        <w:rPr>
          <w:b/>
        </w:rPr>
        <w:t>d</w:t>
      </w:r>
      <w:r w:rsidR="00380221" w:rsidRPr="003B731D">
        <w:rPr>
          <w:b/>
        </w:rPr>
        <w:t xml:space="preserve">u service de la Commission des sanctions </w:t>
      </w:r>
    </w:p>
    <w:p w14:paraId="70785E2B" w14:textId="5CD9A8D9" w:rsidR="007F0333" w:rsidRPr="003B731D" w:rsidRDefault="007F0333" w:rsidP="003B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b/>
        </w:rPr>
      </w:pPr>
      <w:r w:rsidRPr="003B731D">
        <w:rPr>
          <w:b/>
        </w:rPr>
        <w:t>de la Haute autorité de l’audit</w:t>
      </w:r>
    </w:p>
    <w:p w14:paraId="7A7515B3" w14:textId="77777777" w:rsidR="00C72CAC" w:rsidRPr="003B731D" w:rsidRDefault="00C72CAC" w:rsidP="00380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b/>
        </w:rPr>
      </w:pPr>
    </w:p>
    <w:p w14:paraId="54C1834B" w14:textId="02DD4FCE" w:rsidR="007F0333" w:rsidRPr="003B731D" w:rsidRDefault="007F0333" w:rsidP="007F0333">
      <w:pPr>
        <w:spacing w:before="240"/>
        <w:jc w:val="both"/>
        <w:rPr>
          <w:rFonts w:eastAsia="Times New Roman"/>
          <w:b/>
          <w:bCs/>
          <w:u w:val="single"/>
        </w:rPr>
      </w:pPr>
      <w:r w:rsidRPr="003B731D">
        <w:rPr>
          <w:rFonts w:eastAsia="Times New Roman"/>
          <w:b/>
          <w:bCs/>
          <w:u w:val="single"/>
        </w:rPr>
        <w:t>Contexte :</w:t>
      </w:r>
    </w:p>
    <w:p w14:paraId="168F2F8E" w14:textId="346270B4" w:rsidR="006310C3" w:rsidRPr="003B731D" w:rsidRDefault="008753F3" w:rsidP="007F0333">
      <w:pPr>
        <w:spacing w:before="120"/>
        <w:jc w:val="both"/>
      </w:pPr>
      <w:r>
        <w:t>Depuis le</w:t>
      </w:r>
      <w:r w:rsidR="0067395F" w:rsidRPr="003B731D">
        <w:t xml:space="preserve"> 1</w:t>
      </w:r>
      <w:r w:rsidR="0067395F" w:rsidRPr="003B731D">
        <w:rPr>
          <w:vertAlign w:val="superscript"/>
        </w:rPr>
        <w:t>er</w:t>
      </w:r>
      <w:r w:rsidR="0067395F" w:rsidRPr="003B731D">
        <w:t xml:space="preserve"> janvier 2024, </w:t>
      </w:r>
      <w:r w:rsidR="00F83519" w:rsidRPr="003B731D">
        <w:t>la Haute autorité de l’audit (H2A) succède au Haut conseil du commissariat aux comptes (H3C)</w:t>
      </w:r>
      <w:r w:rsidR="003912C1" w:rsidRPr="003B731D">
        <w:t xml:space="preserve"> </w:t>
      </w:r>
      <w:r w:rsidR="0067395F" w:rsidRPr="003B731D">
        <w:t>en application de l’ordonnance n°2023-1142 du 6 décembre 2023 qui transpose la directive dite CSRD (</w:t>
      </w:r>
      <w:proofErr w:type="spellStart"/>
      <w:r w:rsidR="0067395F" w:rsidRPr="003B731D">
        <w:rPr>
          <w:i/>
          <w:iCs/>
        </w:rPr>
        <w:t>Corporate</w:t>
      </w:r>
      <w:proofErr w:type="spellEnd"/>
      <w:r w:rsidR="0067395F" w:rsidRPr="003B731D">
        <w:rPr>
          <w:i/>
          <w:iCs/>
        </w:rPr>
        <w:t xml:space="preserve"> </w:t>
      </w:r>
      <w:proofErr w:type="spellStart"/>
      <w:r w:rsidR="0067395F" w:rsidRPr="003B731D">
        <w:rPr>
          <w:i/>
          <w:iCs/>
        </w:rPr>
        <w:t>Sustainability</w:t>
      </w:r>
      <w:proofErr w:type="spellEnd"/>
      <w:r w:rsidR="0067395F" w:rsidRPr="003B731D">
        <w:rPr>
          <w:i/>
          <w:iCs/>
        </w:rPr>
        <w:t xml:space="preserve"> </w:t>
      </w:r>
      <w:proofErr w:type="spellStart"/>
      <w:r w:rsidR="0067395F" w:rsidRPr="003B731D">
        <w:rPr>
          <w:i/>
          <w:iCs/>
        </w:rPr>
        <w:t>Reporting</w:t>
      </w:r>
      <w:proofErr w:type="spellEnd"/>
      <w:r w:rsidR="0067395F" w:rsidRPr="003B731D">
        <w:rPr>
          <w:i/>
          <w:iCs/>
        </w:rPr>
        <w:t xml:space="preserve"> Directive</w:t>
      </w:r>
      <w:r w:rsidR="0067395F" w:rsidRPr="003B731D">
        <w:t>)</w:t>
      </w:r>
      <w:r w:rsidR="007C74F1" w:rsidRPr="003B731D">
        <w:t xml:space="preserve">. </w:t>
      </w:r>
    </w:p>
    <w:p w14:paraId="1ED6AED6" w14:textId="0A3A0A03" w:rsidR="007F0333" w:rsidRPr="003B731D" w:rsidRDefault="00DA26D7" w:rsidP="007F0333">
      <w:pPr>
        <w:spacing w:before="120"/>
        <w:jc w:val="both"/>
      </w:pPr>
      <w:r w:rsidRPr="003B731D">
        <w:t>Autorité publique indépendante, dotée de la personnalité morale, la H2A est</w:t>
      </w:r>
      <w:r w:rsidR="007F0333" w:rsidRPr="003B731D">
        <w:t xml:space="preserve"> l’autorité de régulation </w:t>
      </w:r>
      <w:r w:rsidR="00CA5E87" w:rsidRPr="003B731D">
        <w:t xml:space="preserve">de la profession de commissaires aux comptes </w:t>
      </w:r>
      <w:r w:rsidR="00E42DB7" w:rsidRPr="003B731D">
        <w:t>et</w:t>
      </w:r>
      <w:r w:rsidR="002D6D31" w:rsidRPr="003B731D">
        <w:t>, dans l’exercice de leur mission</w:t>
      </w:r>
      <w:r w:rsidR="007F0333" w:rsidRPr="003B731D">
        <w:t xml:space="preserve"> </w:t>
      </w:r>
      <w:r w:rsidR="002D6D31" w:rsidRPr="003B731D">
        <w:t>de certification des informations en matière de durabilité</w:t>
      </w:r>
      <w:r w:rsidR="000D6682" w:rsidRPr="003B731D">
        <w:t>, des organismes</w:t>
      </w:r>
      <w:r w:rsidR="003F05DE" w:rsidRPr="003B731D">
        <w:t xml:space="preserve"> tiers indépendants</w:t>
      </w:r>
      <w:r w:rsidR="004D3663" w:rsidRPr="003B731D">
        <w:t xml:space="preserve"> et des auditeurs des informations en matière de durabilité</w:t>
      </w:r>
      <w:r w:rsidR="000D6682" w:rsidRPr="003B731D">
        <w:t xml:space="preserve"> </w:t>
      </w:r>
      <w:r w:rsidR="007F0333" w:rsidRPr="003B731D">
        <w:t>en France.</w:t>
      </w:r>
      <w:r w:rsidR="004D3663" w:rsidRPr="003B731D">
        <w:t xml:space="preserve"> Elle </w:t>
      </w:r>
      <w:r w:rsidR="007F0333" w:rsidRPr="003B731D">
        <w:t>assure la surveillance de</w:t>
      </w:r>
      <w:r w:rsidR="006E6624" w:rsidRPr="003B731D">
        <w:t xml:space="preserve">s </w:t>
      </w:r>
      <w:r w:rsidR="007F0333" w:rsidRPr="003B731D">
        <w:t>profession</w:t>
      </w:r>
      <w:r w:rsidR="006E6624" w:rsidRPr="003B731D">
        <w:t>nels</w:t>
      </w:r>
      <w:r w:rsidR="007F0333" w:rsidRPr="003B731D">
        <w:t xml:space="preserve"> et veille au respect de la déontologie et de l’indépendance. </w:t>
      </w:r>
      <w:r w:rsidR="00C6265E" w:rsidRPr="003B731D">
        <w:t>Elle</w:t>
      </w:r>
      <w:r w:rsidR="007F0333" w:rsidRPr="003B731D">
        <w:t xml:space="preserve"> diligente des enquêtes et prononce des sanctions. </w:t>
      </w:r>
      <w:r w:rsidR="003407D7" w:rsidRPr="003B731D">
        <w:t>Elle</w:t>
      </w:r>
      <w:r w:rsidR="007F0333" w:rsidRPr="003B731D">
        <w:t xml:space="preserve"> assure également la coopération européenne et internationale des régulateurs d’audit. L’effectif actuel d</w:t>
      </w:r>
      <w:r w:rsidR="003407D7" w:rsidRPr="003B731D">
        <w:t xml:space="preserve">e la </w:t>
      </w:r>
      <w:r w:rsidR="007F0333" w:rsidRPr="003B731D">
        <w:t>Haut</w:t>
      </w:r>
      <w:r w:rsidR="003407D7" w:rsidRPr="003B731D">
        <w:t>e</w:t>
      </w:r>
      <w:r w:rsidR="007F0333" w:rsidRPr="003B731D">
        <w:t xml:space="preserve"> </w:t>
      </w:r>
      <w:r w:rsidR="003407D7" w:rsidRPr="003B731D">
        <w:t>autorité</w:t>
      </w:r>
      <w:r w:rsidR="007F0333" w:rsidRPr="003B731D">
        <w:t xml:space="preserve"> est d’environ 6</w:t>
      </w:r>
      <w:r w:rsidR="000D6682" w:rsidRPr="003B731D">
        <w:t>5</w:t>
      </w:r>
      <w:r w:rsidR="007F0333" w:rsidRPr="003B731D">
        <w:t xml:space="preserve"> personnes.</w:t>
      </w:r>
    </w:p>
    <w:p w14:paraId="598A4883" w14:textId="4A71AB07" w:rsidR="00766E72" w:rsidRPr="003B731D" w:rsidRDefault="003B6D54" w:rsidP="00294D6D">
      <w:pPr>
        <w:spacing w:before="120"/>
        <w:jc w:val="both"/>
      </w:pPr>
      <w:r w:rsidRPr="003B731D">
        <w:t>En ap</w:t>
      </w:r>
      <w:r w:rsidR="00E83CDC" w:rsidRPr="003B731D">
        <w:t>plication de l’article L. 820-1 du code de commerce, l</w:t>
      </w:r>
      <w:r w:rsidRPr="003B731D">
        <w:t>a Haute autorité</w:t>
      </w:r>
      <w:r w:rsidR="00835D44" w:rsidRPr="003B731D">
        <w:t xml:space="preserve"> comprend une commission des sanctions </w:t>
      </w:r>
      <w:r w:rsidR="00766E72" w:rsidRPr="003B731D">
        <w:t>qui juge du bien-fondé des procédures de sanction</w:t>
      </w:r>
      <w:r w:rsidR="00B60CC2" w:rsidRPr="003B731D">
        <w:t xml:space="preserve"> ou des procédures de sanction simplifiées et </w:t>
      </w:r>
      <w:r w:rsidR="00766E72" w:rsidRPr="003B731D">
        <w:t xml:space="preserve">homologue </w:t>
      </w:r>
      <w:r w:rsidR="009B1059" w:rsidRPr="003B731D">
        <w:t xml:space="preserve">les accords de </w:t>
      </w:r>
      <w:r w:rsidR="006C1755" w:rsidRPr="003B731D">
        <w:t>composition administrative</w:t>
      </w:r>
      <w:r w:rsidR="00B60CC2" w:rsidRPr="003B731D">
        <w:t xml:space="preserve"> prévues aux articles L.</w:t>
      </w:r>
      <w:r w:rsidR="00B0663A" w:rsidRPr="003B731D">
        <w:t>821-78 et s. du même code.</w:t>
      </w:r>
    </w:p>
    <w:p w14:paraId="667612A8" w14:textId="13232E56" w:rsidR="00766E72" w:rsidRPr="003B731D" w:rsidRDefault="00E42DB7" w:rsidP="00294D6D">
      <w:pPr>
        <w:spacing w:before="120"/>
        <w:jc w:val="both"/>
        <w:rPr>
          <w:rFonts w:eastAsia="Calibri"/>
        </w:rPr>
      </w:pPr>
      <w:r w:rsidRPr="003B731D">
        <w:rPr>
          <w:rFonts w:eastAsia="Calibri"/>
        </w:rPr>
        <w:t>L</w:t>
      </w:r>
      <w:r w:rsidR="00DA26D7" w:rsidRPr="003B731D">
        <w:rPr>
          <w:rFonts w:eastAsia="Calibri"/>
        </w:rPr>
        <w:t xml:space="preserve">a commission des sanctions est </w:t>
      </w:r>
      <w:r w:rsidR="00B0663A" w:rsidRPr="003B731D">
        <w:rPr>
          <w:rFonts w:eastAsia="Calibri"/>
        </w:rPr>
        <w:t>composée de cinq membres</w:t>
      </w:r>
      <w:r w:rsidR="00DA26D7" w:rsidRPr="003B731D">
        <w:rPr>
          <w:rFonts w:eastAsia="Calibri"/>
        </w:rPr>
        <w:t>. Elle</w:t>
      </w:r>
      <w:r w:rsidR="00B0663A" w:rsidRPr="003B731D">
        <w:rPr>
          <w:rFonts w:eastAsia="Calibri"/>
        </w:rPr>
        <w:t xml:space="preserve"> est présidée par un magistrat de l'ordre judiciaire,</w:t>
      </w:r>
      <w:r w:rsidR="00B0663A" w:rsidRPr="003B731D">
        <w:t xml:space="preserve"> conseiller ou président de chambre de la Cour de cassation et de quatre personnes qualifiées</w:t>
      </w:r>
      <w:r w:rsidR="00B0663A" w:rsidRPr="003B731D">
        <w:rPr>
          <w:rFonts w:eastAsia="Calibri"/>
        </w:rPr>
        <w:t xml:space="preserve">. </w:t>
      </w:r>
    </w:p>
    <w:p w14:paraId="7D8351A2" w14:textId="71DE37CB" w:rsidR="00030F4C" w:rsidRPr="003B731D" w:rsidRDefault="00030F4C" w:rsidP="00030F4C">
      <w:pPr>
        <w:spacing w:before="120"/>
        <w:jc w:val="both"/>
      </w:pPr>
      <w:r w:rsidRPr="003B731D">
        <w:t xml:space="preserve">Les locaux de la H2A sont situés à Paris La Défense et, après six mois d’ancienneté </w:t>
      </w:r>
      <w:r w:rsidR="009A5A68" w:rsidRPr="003B731D">
        <w:t>un maximum de trois jours de télétravail par semaine peut être autorisé</w:t>
      </w:r>
      <w:r w:rsidRPr="003B731D">
        <w:t xml:space="preserve">. </w:t>
      </w:r>
    </w:p>
    <w:p w14:paraId="06FA666C" w14:textId="77777777" w:rsidR="000F3AF1" w:rsidRPr="003B731D" w:rsidRDefault="000F3AF1" w:rsidP="000F3AF1">
      <w:pPr>
        <w:contextualSpacing/>
        <w:jc w:val="both"/>
        <w:rPr>
          <w:rFonts w:eastAsia="Calibri"/>
        </w:rPr>
      </w:pPr>
    </w:p>
    <w:p w14:paraId="4F37FD5F" w14:textId="77777777" w:rsidR="000F3AF1" w:rsidRPr="003B731D" w:rsidRDefault="000F3AF1" w:rsidP="000F3AF1">
      <w:pPr>
        <w:contextualSpacing/>
        <w:jc w:val="both"/>
        <w:rPr>
          <w:rFonts w:eastAsia="Calibri"/>
          <w:b/>
          <w:u w:val="single"/>
        </w:rPr>
      </w:pPr>
      <w:r w:rsidRPr="003B731D">
        <w:rPr>
          <w:rFonts w:eastAsia="Calibri"/>
          <w:b/>
          <w:u w:val="single"/>
        </w:rPr>
        <w:t xml:space="preserve">Missions à remplir : </w:t>
      </w:r>
    </w:p>
    <w:p w14:paraId="320011EF" w14:textId="77777777" w:rsidR="000F3AF1" w:rsidRPr="003B731D" w:rsidRDefault="000F3AF1" w:rsidP="000F3AF1">
      <w:pPr>
        <w:contextualSpacing/>
        <w:jc w:val="both"/>
        <w:rPr>
          <w:rFonts w:eastAsia="Calibri"/>
        </w:rPr>
      </w:pPr>
    </w:p>
    <w:p w14:paraId="47BCD14B" w14:textId="7AF7AE79" w:rsidR="000F3AF1" w:rsidRPr="003B731D" w:rsidRDefault="00D83DC5" w:rsidP="000F3AF1">
      <w:pPr>
        <w:contextualSpacing/>
        <w:jc w:val="both"/>
        <w:rPr>
          <w:rFonts w:eastAsia="Calibri"/>
        </w:rPr>
      </w:pPr>
      <w:r w:rsidRPr="003B731D">
        <w:rPr>
          <w:rFonts w:eastAsia="Calibri"/>
        </w:rPr>
        <w:t>Sous l</w:t>
      </w:r>
      <w:r w:rsidR="00FF38FC" w:rsidRPr="003B731D">
        <w:rPr>
          <w:rFonts w:eastAsia="Calibri"/>
        </w:rPr>
        <w:t>a</w:t>
      </w:r>
      <w:r w:rsidRPr="003B731D">
        <w:rPr>
          <w:rFonts w:eastAsia="Calibri"/>
        </w:rPr>
        <w:t xml:space="preserve"> supervision d</w:t>
      </w:r>
      <w:r w:rsidR="002C6278">
        <w:rPr>
          <w:rFonts w:eastAsia="Calibri"/>
        </w:rPr>
        <w:t>u</w:t>
      </w:r>
      <w:r w:rsidRPr="003B731D">
        <w:rPr>
          <w:rFonts w:eastAsia="Calibri"/>
        </w:rPr>
        <w:t xml:space="preserve"> directeur </w:t>
      </w:r>
      <w:r w:rsidR="00BF2A24">
        <w:rPr>
          <w:rFonts w:eastAsia="Calibri"/>
        </w:rPr>
        <w:t xml:space="preserve">et du responsable juridique </w:t>
      </w:r>
      <w:r w:rsidRPr="003B731D">
        <w:rPr>
          <w:rFonts w:eastAsia="Calibri"/>
        </w:rPr>
        <w:t>du service</w:t>
      </w:r>
      <w:r w:rsidR="00DA26D7" w:rsidRPr="003B731D">
        <w:rPr>
          <w:rFonts w:eastAsia="Calibri"/>
        </w:rPr>
        <w:t xml:space="preserve"> de la commission des sanctions</w:t>
      </w:r>
      <w:r w:rsidR="00A87CC4" w:rsidRPr="003B731D">
        <w:rPr>
          <w:rFonts w:eastAsia="Calibri"/>
        </w:rPr>
        <w:t xml:space="preserve"> et sous l’autorité du président de la commission des sanctions</w:t>
      </w:r>
      <w:r w:rsidRPr="003B731D">
        <w:rPr>
          <w:rFonts w:eastAsia="Calibri"/>
        </w:rPr>
        <w:t xml:space="preserve">, </w:t>
      </w:r>
      <w:r w:rsidR="00220F5A" w:rsidRPr="003B731D">
        <w:rPr>
          <w:rFonts w:eastAsia="Calibri"/>
        </w:rPr>
        <w:t>l</w:t>
      </w:r>
      <w:r w:rsidR="000F3AF1" w:rsidRPr="003B731D">
        <w:rPr>
          <w:rFonts w:eastAsia="Calibri"/>
        </w:rPr>
        <w:t xml:space="preserve">e(a) </w:t>
      </w:r>
      <w:r w:rsidR="00BF2A24">
        <w:rPr>
          <w:rFonts w:eastAsia="Calibri"/>
        </w:rPr>
        <w:t>responsable administratif</w:t>
      </w:r>
      <w:r w:rsidR="00220F5A" w:rsidRPr="003B731D">
        <w:rPr>
          <w:rFonts w:eastAsia="Calibri"/>
        </w:rPr>
        <w:t xml:space="preserve"> </w:t>
      </w:r>
      <w:r w:rsidR="000F3AF1" w:rsidRPr="003B731D">
        <w:rPr>
          <w:rFonts w:eastAsia="Calibri"/>
        </w:rPr>
        <w:t>a</w:t>
      </w:r>
      <w:r w:rsidR="00BF2A24">
        <w:rPr>
          <w:rFonts w:eastAsia="Calibri"/>
        </w:rPr>
        <w:t>ss</w:t>
      </w:r>
      <w:r w:rsidR="000F3AF1" w:rsidRPr="003B731D">
        <w:rPr>
          <w:rFonts w:eastAsia="Calibri"/>
        </w:rPr>
        <w:t>ur</w:t>
      </w:r>
      <w:r w:rsidR="00BF2A24">
        <w:rPr>
          <w:rFonts w:eastAsia="Calibri"/>
        </w:rPr>
        <w:t>er</w:t>
      </w:r>
      <w:r w:rsidR="000F3AF1" w:rsidRPr="003B731D">
        <w:rPr>
          <w:rFonts w:eastAsia="Calibri"/>
        </w:rPr>
        <w:t xml:space="preserve">a </w:t>
      </w:r>
      <w:r w:rsidR="00BF2A24">
        <w:rPr>
          <w:rFonts w:eastAsia="Calibri"/>
        </w:rPr>
        <w:t xml:space="preserve">notamment les </w:t>
      </w:r>
      <w:r w:rsidR="000F3AF1" w:rsidRPr="003B731D">
        <w:rPr>
          <w:rFonts w:eastAsia="Calibri"/>
        </w:rPr>
        <w:t>mission</w:t>
      </w:r>
      <w:r w:rsidR="00BF2A24">
        <w:rPr>
          <w:rFonts w:eastAsia="Calibri"/>
        </w:rPr>
        <w:t>s suivantes</w:t>
      </w:r>
      <w:r w:rsidR="000F3AF1" w:rsidRPr="003B731D">
        <w:rPr>
          <w:rFonts w:eastAsia="Calibri"/>
        </w:rPr>
        <w:t> :</w:t>
      </w:r>
    </w:p>
    <w:p w14:paraId="31B6116C" w14:textId="77777777" w:rsidR="000F3AF1" w:rsidRDefault="000F3AF1" w:rsidP="000F3AF1">
      <w:pPr>
        <w:contextualSpacing/>
        <w:jc w:val="both"/>
        <w:rPr>
          <w:rFonts w:eastAsia="Calibri"/>
        </w:rPr>
      </w:pPr>
    </w:p>
    <w:p w14:paraId="2661C33C" w14:textId="77777777" w:rsidR="00E05E64" w:rsidRDefault="00E05E64" w:rsidP="000F3AF1">
      <w:pPr>
        <w:contextualSpacing/>
        <w:jc w:val="both"/>
        <w:rPr>
          <w:rFonts w:eastAsia="Calibri"/>
        </w:rPr>
      </w:pPr>
    </w:p>
    <w:p w14:paraId="036C9D6E" w14:textId="77777777" w:rsidR="00AD4D71" w:rsidRDefault="00E05E64" w:rsidP="009F2D45">
      <w:pPr>
        <w:pStyle w:val="Paragraphedeliste"/>
        <w:widowControl/>
        <w:numPr>
          <w:ilvl w:val="0"/>
          <w:numId w:val="13"/>
        </w:numPr>
        <w:autoSpaceDE/>
        <w:autoSpaceDN/>
        <w:spacing w:before="0" w:after="240" w:line="259" w:lineRule="auto"/>
        <w:ind w:left="567" w:hanging="567"/>
        <w:jc w:val="both"/>
        <w:rPr>
          <w:b/>
          <w:bCs/>
        </w:rPr>
      </w:pPr>
      <w:proofErr w:type="gramStart"/>
      <w:r>
        <w:t>secrétariat</w:t>
      </w:r>
      <w:proofErr w:type="gramEnd"/>
      <w:r>
        <w:t xml:space="preserve"> des séances</w:t>
      </w:r>
      <w:r w:rsidR="008C3958">
        <w:t xml:space="preserve"> et s</w:t>
      </w:r>
      <w:r>
        <w:t xml:space="preserve">uivi administratif des affaires dont la Commission est saisie (convocation, notification et </w:t>
      </w:r>
      <w:r w:rsidR="00F4464C">
        <w:t>suivi des recours</w:t>
      </w:r>
      <w:r w:rsidR="00082058">
        <w:t>…</w:t>
      </w:r>
      <w:r>
        <w:t>) ;</w:t>
      </w:r>
    </w:p>
    <w:p w14:paraId="4CAE34B0" w14:textId="40F58B29" w:rsidR="00AD4D71" w:rsidRPr="00AD4D71" w:rsidRDefault="006F32D2" w:rsidP="009F2D45">
      <w:pPr>
        <w:pStyle w:val="Paragraphedeliste"/>
        <w:widowControl/>
        <w:numPr>
          <w:ilvl w:val="0"/>
          <w:numId w:val="13"/>
        </w:numPr>
        <w:autoSpaceDE/>
        <w:autoSpaceDN/>
        <w:spacing w:before="0" w:after="240" w:line="259" w:lineRule="auto"/>
        <w:ind w:left="567" w:hanging="567"/>
        <w:jc w:val="both"/>
        <w:rPr>
          <w:rFonts w:eastAsia="Calibri"/>
        </w:rPr>
      </w:pPr>
      <w:proofErr w:type="gramStart"/>
      <w:r>
        <w:rPr>
          <w:rFonts w:eastAsia="Calibri"/>
        </w:rPr>
        <w:t>participation</w:t>
      </w:r>
      <w:proofErr w:type="gramEnd"/>
      <w:r w:rsidR="00AD4D71" w:rsidRPr="00AD4D71">
        <w:rPr>
          <w:rFonts w:eastAsia="Calibri"/>
        </w:rPr>
        <w:t xml:space="preserve"> aux séance</w:t>
      </w:r>
      <w:r w:rsidR="00AD4D71">
        <w:rPr>
          <w:rFonts w:eastAsia="Calibri"/>
        </w:rPr>
        <w:t xml:space="preserve">s et </w:t>
      </w:r>
      <w:r>
        <w:rPr>
          <w:rFonts w:eastAsia="Calibri"/>
        </w:rPr>
        <w:t xml:space="preserve">aux délibérés et, </w:t>
      </w:r>
      <w:r w:rsidR="00AD4D71">
        <w:rPr>
          <w:rFonts w:eastAsia="Calibri"/>
        </w:rPr>
        <w:t>le cas échéant</w:t>
      </w:r>
      <w:r>
        <w:rPr>
          <w:rFonts w:eastAsia="Calibri"/>
        </w:rPr>
        <w:t>,</w:t>
      </w:r>
      <w:r w:rsidR="00AD4D71">
        <w:rPr>
          <w:rFonts w:eastAsia="Calibri"/>
        </w:rPr>
        <w:t xml:space="preserve"> réd</w:t>
      </w:r>
      <w:r w:rsidR="00630D23">
        <w:rPr>
          <w:rFonts w:eastAsia="Calibri"/>
        </w:rPr>
        <w:t>action</w:t>
      </w:r>
      <w:r w:rsidR="00AD4D71">
        <w:rPr>
          <w:rFonts w:eastAsia="Calibri"/>
        </w:rPr>
        <w:t xml:space="preserve"> des notes d’audience ;</w:t>
      </w:r>
    </w:p>
    <w:p w14:paraId="2535E7AC" w14:textId="78E03716" w:rsidR="00BF614A" w:rsidRPr="00AD4D71" w:rsidRDefault="00F4464C" w:rsidP="009F2D45">
      <w:pPr>
        <w:pStyle w:val="Paragraphedeliste"/>
        <w:widowControl/>
        <w:numPr>
          <w:ilvl w:val="0"/>
          <w:numId w:val="13"/>
        </w:numPr>
        <w:autoSpaceDE/>
        <w:autoSpaceDN/>
        <w:spacing w:before="0" w:after="240" w:line="259" w:lineRule="auto"/>
        <w:ind w:left="567" w:hanging="567"/>
        <w:jc w:val="both"/>
        <w:rPr>
          <w:b/>
          <w:bCs/>
        </w:rPr>
      </w:pPr>
      <w:proofErr w:type="gramStart"/>
      <w:r>
        <w:t>o</w:t>
      </w:r>
      <w:r w:rsidR="00E05E64">
        <w:t>rganisation</w:t>
      </w:r>
      <w:proofErr w:type="gramEnd"/>
      <w:r w:rsidR="00E05E64">
        <w:t xml:space="preserve"> administrative de la Commission : suivi du calendrier des audiences, audiencement des affaires</w:t>
      </w:r>
      <w:r w:rsidR="002A797F">
        <w:t xml:space="preserve">, </w:t>
      </w:r>
      <w:r w:rsidR="00E05E64">
        <w:t>(conjointement avec le président de la Commission) ;</w:t>
      </w:r>
    </w:p>
    <w:p w14:paraId="21079016" w14:textId="4DEEA7AB" w:rsidR="00BF614A" w:rsidRPr="00BF614A" w:rsidRDefault="00BF614A" w:rsidP="00BF614A">
      <w:pPr>
        <w:pStyle w:val="Paragraphedeliste"/>
        <w:widowControl/>
        <w:numPr>
          <w:ilvl w:val="0"/>
          <w:numId w:val="13"/>
        </w:numPr>
        <w:autoSpaceDE/>
        <w:autoSpaceDN/>
        <w:spacing w:before="0" w:after="240" w:line="259" w:lineRule="auto"/>
        <w:ind w:left="567" w:hanging="567"/>
        <w:jc w:val="both"/>
        <w:rPr>
          <w:b/>
          <w:bCs/>
        </w:rPr>
      </w:pPr>
      <w:r w:rsidRPr="00BF614A">
        <w:rPr>
          <w:rFonts w:eastAsia="Calibri"/>
        </w:rPr>
        <w:t xml:space="preserve">préparation des projets de </w:t>
      </w:r>
      <w:r w:rsidR="002F34B6">
        <w:rPr>
          <w:rFonts w:eastAsia="Calibri"/>
        </w:rPr>
        <w:t>courriers</w:t>
      </w:r>
      <w:r w:rsidRPr="00BF614A">
        <w:rPr>
          <w:rFonts w:eastAsia="Calibri"/>
        </w:rPr>
        <w:t xml:space="preserve"> et participation à la rédaction d’un </w:t>
      </w:r>
      <w:r w:rsidRPr="00BF614A">
        <w:rPr>
          <w:rFonts w:eastAsia="Calibri"/>
          <w:i/>
          <w:iCs/>
        </w:rPr>
        <w:t xml:space="preserve">vade </w:t>
      </w:r>
      <w:proofErr w:type="spellStart"/>
      <w:r w:rsidRPr="00BF614A">
        <w:rPr>
          <w:rFonts w:eastAsia="Calibri"/>
          <w:i/>
          <w:iCs/>
        </w:rPr>
        <w:t>mecum</w:t>
      </w:r>
      <w:proofErr w:type="spellEnd"/>
      <w:r w:rsidRPr="00BF614A">
        <w:rPr>
          <w:rFonts w:eastAsia="Calibri"/>
        </w:rPr>
        <w:t xml:space="preserve"> des décisions de la commission des sanctions et des juridictions de recours,</w:t>
      </w:r>
    </w:p>
    <w:p w14:paraId="6AC95113" w14:textId="52C1583E" w:rsidR="00E05E64" w:rsidRPr="00A30734" w:rsidRDefault="00624D88" w:rsidP="00082058">
      <w:pPr>
        <w:pStyle w:val="Paragraphedeliste"/>
        <w:widowControl/>
        <w:numPr>
          <w:ilvl w:val="0"/>
          <w:numId w:val="13"/>
        </w:numPr>
        <w:autoSpaceDE/>
        <w:autoSpaceDN/>
        <w:spacing w:before="0" w:after="240" w:line="259" w:lineRule="auto"/>
        <w:ind w:left="567" w:hanging="567"/>
        <w:jc w:val="both"/>
        <w:rPr>
          <w:b/>
          <w:bCs/>
        </w:rPr>
      </w:pPr>
      <w:r>
        <w:t xml:space="preserve">mise en œuvre d’une gestion électronique de documents portant sur l’organisation administrative de la Commission (trames de convocation, de notification </w:t>
      </w:r>
      <w:proofErr w:type="spellStart"/>
      <w:r>
        <w:t>etc</w:t>
      </w:r>
      <w:proofErr w:type="spellEnd"/>
      <w:r>
        <w:t xml:space="preserve"> …), e</w:t>
      </w:r>
      <w:r w:rsidR="00E05E64">
        <w:t xml:space="preserve">n lien avec le </w:t>
      </w:r>
      <w:r w:rsidR="003E5444">
        <w:t>directeur</w:t>
      </w:r>
      <w:r w:rsidR="00E05E64">
        <w:t xml:space="preserve"> et le responsable juridique ;</w:t>
      </w:r>
    </w:p>
    <w:p w14:paraId="4838230A" w14:textId="344DEFE9" w:rsidR="00E05E64" w:rsidRPr="00A30734" w:rsidRDefault="003E5444" w:rsidP="00082058">
      <w:pPr>
        <w:pStyle w:val="Paragraphedeliste"/>
        <w:widowControl/>
        <w:numPr>
          <w:ilvl w:val="0"/>
          <w:numId w:val="13"/>
        </w:numPr>
        <w:autoSpaceDE/>
        <w:autoSpaceDN/>
        <w:spacing w:before="0" w:after="240" w:line="259" w:lineRule="auto"/>
        <w:ind w:left="567" w:hanging="567"/>
        <w:jc w:val="both"/>
        <w:rPr>
          <w:b/>
          <w:bCs/>
        </w:rPr>
      </w:pPr>
      <w:r>
        <w:lastRenderedPageBreak/>
        <w:t>s</w:t>
      </w:r>
      <w:r w:rsidR="00E05E64">
        <w:t>uivi des travaux informatiques permettant l</w:t>
      </w:r>
      <w:r w:rsidR="00BC6FC8">
        <w:t>’organisation, l</w:t>
      </w:r>
      <w:r w:rsidR="00E05E64">
        <w:t>e classement et l’archivage ;</w:t>
      </w:r>
    </w:p>
    <w:p w14:paraId="2CA50815" w14:textId="5C9D86FD" w:rsidR="00E05E64" w:rsidRPr="00A30734" w:rsidRDefault="003E5444" w:rsidP="00082058">
      <w:pPr>
        <w:pStyle w:val="Paragraphedeliste"/>
        <w:widowControl/>
        <w:numPr>
          <w:ilvl w:val="0"/>
          <w:numId w:val="13"/>
        </w:numPr>
        <w:autoSpaceDE/>
        <w:autoSpaceDN/>
        <w:spacing w:before="0" w:after="240" w:line="259" w:lineRule="auto"/>
        <w:ind w:left="567" w:hanging="567"/>
        <w:jc w:val="both"/>
        <w:rPr>
          <w:b/>
          <w:bCs/>
        </w:rPr>
      </w:pPr>
      <w:proofErr w:type="gramStart"/>
      <w:r>
        <w:t>s</w:t>
      </w:r>
      <w:r w:rsidR="00E05E64">
        <w:t>uivi</w:t>
      </w:r>
      <w:proofErr w:type="gramEnd"/>
      <w:r w:rsidR="00E05E64">
        <w:t xml:space="preserve"> des procédures simplifiées dont la Commission est saisie ;</w:t>
      </w:r>
    </w:p>
    <w:p w14:paraId="36A553DE" w14:textId="77777777" w:rsidR="000A485D" w:rsidRPr="003B731D" w:rsidRDefault="000A485D" w:rsidP="002008DA">
      <w:pPr>
        <w:spacing w:before="120"/>
        <w:jc w:val="both"/>
      </w:pPr>
    </w:p>
    <w:p w14:paraId="17455787" w14:textId="77777777" w:rsidR="002008DA" w:rsidRPr="00842E2E" w:rsidRDefault="002008DA" w:rsidP="002008DA">
      <w:pPr>
        <w:spacing w:before="120"/>
        <w:jc w:val="both"/>
        <w:rPr>
          <w:rFonts w:eastAsia="Times New Roman"/>
          <w:b/>
          <w:bCs/>
          <w:u w:val="single"/>
        </w:rPr>
      </w:pPr>
      <w:r w:rsidRPr="00842E2E">
        <w:rPr>
          <w:rFonts w:eastAsia="Times New Roman"/>
          <w:b/>
          <w:bCs/>
          <w:u w:val="single"/>
        </w:rPr>
        <w:t>Profil :</w:t>
      </w:r>
    </w:p>
    <w:p w14:paraId="4CD7921A" w14:textId="77777777" w:rsidR="002F34B6" w:rsidRPr="00842E2E" w:rsidRDefault="002F34B6" w:rsidP="002F34B6">
      <w:pPr>
        <w:contextualSpacing/>
        <w:jc w:val="both"/>
        <w:rPr>
          <w:rFonts w:eastAsia="Calibri"/>
        </w:rPr>
      </w:pPr>
    </w:p>
    <w:p w14:paraId="035CE6A1" w14:textId="77777777" w:rsidR="00842E2E" w:rsidRDefault="002F34B6" w:rsidP="002F34B6">
      <w:pPr>
        <w:contextualSpacing/>
        <w:jc w:val="both"/>
        <w:rPr>
          <w:rFonts w:eastAsia="Calibri"/>
        </w:rPr>
      </w:pPr>
      <w:r w:rsidRPr="00842E2E">
        <w:rPr>
          <w:rFonts w:eastAsia="Calibri"/>
        </w:rPr>
        <w:t xml:space="preserve">Formation supérieure universitaire de type master 2 en droit. </w:t>
      </w:r>
    </w:p>
    <w:p w14:paraId="43D0E4D3" w14:textId="77777777" w:rsidR="00842E2E" w:rsidRDefault="00842E2E" w:rsidP="002F34B6">
      <w:pPr>
        <w:contextualSpacing/>
        <w:jc w:val="both"/>
        <w:rPr>
          <w:rFonts w:eastAsia="Calibri"/>
        </w:rPr>
      </w:pPr>
    </w:p>
    <w:p w14:paraId="0FDB7612" w14:textId="0B064E15" w:rsidR="002F34B6" w:rsidRPr="00842E2E" w:rsidRDefault="002F34B6" w:rsidP="002F34B6">
      <w:pPr>
        <w:contextualSpacing/>
        <w:jc w:val="both"/>
        <w:rPr>
          <w:rFonts w:eastAsia="Calibri"/>
        </w:rPr>
      </w:pPr>
      <w:r w:rsidRPr="00842E2E">
        <w:rPr>
          <w:rFonts w:eastAsia="Calibri"/>
        </w:rPr>
        <w:t>Une expérience professionnelle d’au moins 3 ans</w:t>
      </w:r>
      <w:r w:rsidR="00C07909" w:rsidRPr="00C07909">
        <w:rPr>
          <w:rFonts w:eastAsia="Calibri"/>
        </w:rPr>
        <w:t xml:space="preserve"> </w:t>
      </w:r>
      <w:r w:rsidR="00C07909" w:rsidRPr="00842E2E">
        <w:rPr>
          <w:rFonts w:eastAsia="Calibri"/>
        </w:rPr>
        <w:t>est requise</w:t>
      </w:r>
      <w:r w:rsidR="002915E4">
        <w:rPr>
          <w:rFonts w:eastAsia="Calibri"/>
        </w:rPr>
        <w:t>, idéalement dans une juridiction ou une autorité de régulation</w:t>
      </w:r>
      <w:r w:rsidRPr="00842E2E">
        <w:rPr>
          <w:rFonts w:eastAsia="Calibri"/>
        </w:rPr>
        <w:t xml:space="preserve">. </w:t>
      </w:r>
    </w:p>
    <w:p w14:paraId="714D462F" w14:textId="77777777" w:rsidR="002F34B6" w:rsidRPr="00842E2E" w:rsidRDefault="002F34B6" w:rsidP="002F34B6">
      <w:pPr>
        <w:ind w:left="720"/>
        <w:contextualSpacing/>
        <w:jc w:val="both"/>
        <w:rPr>
          <w:rFonts w:eastAsia="Calibri"/>
        </w:rPr>
      </w:pPr>
    </w:p>
    <w:p w14:paraId="3C8A7B60" w14:textId="77777777" w:rsidR="002F34B6" w:rsidRPr="00842E2E" w:rsidRDefault="002F34B6" w:rsidP="002F34B6">
      <w:pPr>
        <w:contextualSpacing/>
        <w:rPr>
          <w:rFonts w:eastAsia="Calibri"/>
          <w:b/>
          <w:u w:val="single"/>
        </w:rPr>
      </w:pPr>
      <w:r w:rsidRPr="00842E2E">
        <w:rPr>
          <w:rFonts w:eastAsia="Calibri"/>
          <w:b/>
          <w:u w:val="single"/>
        </w:rPr>
        <w:t>Qualités requises :</w:t>
      </w:r>
    </w:p>
    <w:p w14:paraId="27ABE6EC" w14:textId="77777777" w:rsidR="002F34B6" w:rsidRPr="00842E2E" w:rsidRDefault="002F34B6" w:rsidP="002F34B6">
      <w:pPr>
        <w:ind w:left="720"/>
        <w:contextualSpacing/>
        <w:jc w:val="both"/>
        <w:rPr>
          <w:rFonts w:eastAsia="Calibri"/>
          <w:b/>
          <w:u w:val="single"/>
        </w:rPr>
      </w:pPr>
    </w:p>
    <w:p w14:paraId="5A5F56A1" w14:textId="77777777" w:rsidR="00F94893" w:rsidRPr="00F94893" w:rsidRDefault="00C64003" w:rsidP="002F34B6">
      <w:pPr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  <w:rPr>
          <w:rFonts w:eastAsia="Calibri"/>
        </w:rPr>
      </w:pPr>
      <w:r>
        <w:rPr>
          <w:rFonts w:eastAsia="Times New Roman"/>
          <w:color w:val="000000"/>
        </w:rPr>
        <w:t>L</w:t>
      </w:r>
      <w:r w:rsidRPr="00C64003">
        <w:rPr>
          <w:rFonts w:eastAsia="Times New Roman"/>
          <w:color w:val="000000"/>
        </w:rPr>
        <w:t>oyauté, discrétion et capacité à respecter la confidentialité</w:t>
      </w:r>
    </w:p>
    <w:p w14:paraId="08C6A56F" w14:textId="7839BEF3" w:rsidR="002F34B6" w:rsidRPr="00842E2E" w:rsidRDefault="002F34B6" w:rsidP="002F34B6">
      <w:pPr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  <w:rPr>
          <w:rFonts w:eastAsia="Calibri"/>
        </w:rPr>
      </w:pPr>
      <w:r w:rsidRPr="00842E2E">
        <w:rPr>
          <w:rFonts w:eastAsia="Calibri"/>
        </w:rPr>
        <w:t>Rigueur, méthode et fiabilité ;</w:t>
      </w:r>
    </w:p>
    <w:p w14:paraId="47C5418E" w14:textId="3497BCEB" w:rsidR="002F34B6" w:rsidRPr="00842E2E" w:rsidRDefault="002F34B6" w:rsidP="002F34B6">
      <w:pPr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  <w:rPr>
          <w:rFonts w:eastAsia="Calibri"/>
        </w:rPr>
      </w:pPr>
      <w:r w:rsidRPr="00842E2E">
        <w:rPr>
          <w:rFonts w:eastAsia="Calibri"/>
        </w:rPr>
        <w:t>Excellentes capacités d’analyse et de synthèse ;</w:t>
      </w:r>
    </w:p>
    <w:p w14:paraId="7570C132" w14:textId="77777777" w:rsidR="002F34B6" w:rsidRPr="00842E2E" w:rsidRDefault="002F34B6" w:rsidP="002F34B6">
      <w:pPr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  <w:rPr>
          <w:rFonts w:eastAsia="Calibri"/>
        </w:rPr>
      </w:pPr>
      <w:r w:rsidRPr="00842E2E">
        <w:rPr>
          <w:rFonts w:eastAsia="Calibri"/>
        </w:rPr>
        <w:t>Aisance et clarté rédactionnelles ;</w:t>
      </w:r>
    </w:p>
    <w:p w14:paraId="01B0887D" w14:textId="77777777" w:rsidR="002F34B6" w:rsidRPr="00842E2E" w:rsidRDefault="002F34B6" w:rsidP="002F34B6">
      <w:pPr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  <w:rPr>
          <w:rFonts w:eastAsia="Calibri"/>
        </w:rPr>
      </w:pPr>
      <w:r w:rsidRPr="00842E2E">
        <w:rPr>
          <w:rFonts w:eastAsia="Calibri"/>
        </w:rPr>
        <w:t>Capacité à travailler en équipe ;</w:t>
      </w:r>
    </w:p>
    <w:p w14:paraId="4C5DEDDD" w14:textId="77777777" w:rsidR="00702199" w:rsidRPr="00702199" w:rsidRDefault="00702199" w:rsidP="00702199">
      <w:pPr>
        <w:shd w:val="clear" w:color="auto" w:fill="FFFFFF"/>
        <w:spacing w:before="120"/>
        <w:jc w:val="both"/>
        <w:rPr>
          <w:rFonts w:eastAsia="Times New Roman"/>
          <w:color w:val="000000"/>
        </w:rPr>
      </w:pPr>
      <w:r w:rsidRPr="00702199">
        <w:rPr>
          <w:rFonts w:eastAsia="Times New Roman"/>
          <w:color w:val="000000"/>
        </w:rPr>
        <w:t>Fort intérêt pour la rédaction juridique et le monde de l’audit ;</w:t>
      </w:r>
    </w:p>
    <w:p w14:paraId="49CF4140" w14:textId="77777777" w:rsidR="00D63B30" w:rsidRPr="00CF3A1D" w:rsidRDefault="00D63B30" w:rsidP="00D63B30">
      <w:pPr>
        <w:ind w:left="720"/>
        <w:contextualSpacing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2"/>
      </w:tblGrid>
      <w:tr w:rsidR="00D63B30" w:rsidRPr="00CF3A1D" w14:paraId="1FD58B7A" w14:textId="77777777" w:rsidTr="0034401F">
        <w:tc>
          <w:tcPr>
            <w:tcW w:w="9042" w:type="dxa"/>
            <w:shd w:val="clear" w:color="auto" w:fill="auto"/>
          </w:tcPr>
          <w:p w14:paraId="2F071D3A" w14:textId="77777777" w:rsidR="00D63B30" w:rsidRPr="00CF3A1D" w:rsidRDefault="00D63B30" w:rsidP="0034401F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  <w:p w14:paraId="3EF8FFE7" w14:textId="7F8ED080" w:rsidR="00D63B30" w:rsidRPr="00CF3A1D" w:rsidRDefault="00D63B30" w:rsidP="0034401F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 w:rsidRPr="00CF3A1D">
              <w:rPr>
                <w:rFonts w:eastAsia="Arial Unicode MS"/>
                <w:b/>
              </w:rPr>
              <w:t>Personne à contacter pour tous renseignements complémentaires :</w:t>
            </w:r>
          </w:p>
          <w:p w14:paraId="717E25D8" w14:textId="5DF46712" w:rsidR="00D63B30" w:rsidRPr="00353CCA" w:rsidRDefault="00D63B30" w:rsidP="0034401F">
            <w:pPr>
              <w:spacing w:line="240" w:lineRule="atLeast"/>
              <w:jc w:val="center"/>
              <w:rPr>
                <w:rFonts w:eastAsia="Arial Unicode MS"/>
                <w:bCs/>
              </w:rPr>
            </w:pPr>
            <w:r w:rsidRPr="00353CCA">
              <w:rPr>
                <w:rFonts w:eastAsia="Arial Unicode MS"/>
                <w:bCs/>
              </w:rPr>
              <w:t xml:space="preserve">M. Laurent Berlioz, directeur de l’administration générale  et des ressources humaines : </w:t>
            </w:r>
            <w:hyperlink r:id="rId8" w:history="1">
              <w:r w:rsidRPr="00353CCA">
                <w:rPr>
                  <w:rStyle w:val="Lienhypertexte"/>
                  <w:rFonts w:eastAsia="Arial Unicode MS"/>
                  <w:bCs/>
                </w:rPr>
                <w:t>laurent.berlioz@h2a-france.org</w:t>
              </w:r>
            </w:hyperlink>
            <w:r w:rsidRPr="00353CCA">
              <w:rPr>
                <w:rFonts w:eastAsia="Arial Unicode MS"/>
                <w:bCs/>
              </w:rPr>
              <w:t xml:space="preserve">  – </w:t>
            </w:r>
            <w:r w:rsidR="005977DA">
              <w:rPr>
                <w:rFonts w:eastAsia="Arial Unicode MS"/>
                <w:bCs/>
              </w:rPr>
              <w:t>07</w:t>
            </w:r>
            <w:r w:rsidRPr="00353CCA">
              <w:rPr>
                <w:rFonts w:eastAsia="Arial Unicode MS"/>
                <w:bCs/>
              </w:rPr>
              <w:t>.</w:t>
            </w:r>
            <w:r w:rsidR="005977DA">
              <w:rPr>
                <w:rFonts w:eastAsia="Arial Unicode MS"/>
                <w:bCs/>
              </w:rPr>
              <w:t>87.36.24.52</w:t>
            </w:r>
          </w:p>
          <w:p w14:paraId="20956F24" w14:textId="77777777" w:rsidR="00D63B30" w:rsidRPr="00CF3A1D" w:rsidRDefault="00D63B30" w:rsidP="00D63B30">
            <w:pPr>
              <w:spacing w:line="240" w:lineRule="atLeast"/>
              <w:jc w:val="center"/>
            </w:pPr>
          </w:p>
        </w:tc>
      </w:tr>
    </w:tbl>
    <w:p w14:paraId="0C9BF0A5" w14:textId="77777777" w:rsidR="00302DF1" w:rsidRDefault="00302DF1" w:rsidP="00D63B30">
      <w:pPr>
        <w:shd w:val="clear" w:color="auto" w:fill="FFFFFF"/>
        <w:spacing w:before="120"/>
        <w:jc w:val="both"/>
      </w:pPr>
    </w:p>
    <w:p w14:paraId="586F7F2D" w14:textId="77777777" w:rsidR="00F00F38" w:rsidRPr="003B731D" w:rsidRDefault="00F00F38" w:rsidP="00D63B30">
      <w:pPr>
        <w:shd w:val="clear" w:color="auto" w:fill="FFFFFF"/>
        <w:spacing w:before="120"/>
        <w:jc w:val="both"/>
      </w:pPr>
    </w:p>
    <w:sectPr w:rsidR="00F00F38" w:rsidRPr="003B731D" w:rsidSect="001A4B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226" w:right="1200" w:bottom="993" w:left="1200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4232" w14:textId="77777777" w:rsidR="001A4B60" w:rsidRDefault="001A4B60">
      <w:r>
        <w:separator/>
      </w:r>
    </w:p>
  </w:endnote>
  <w:endnote w:type="continuationSeparator" w:id="0">
    <w:p w14:paraId="309F7445" w14:textId="77777777" w:rsidR="001A4B60" w:rsidRDefault="001A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0ED9" w14:textId="77777777" w:rsidR="00C34F6C" w:rsidRDefault="00C34F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08E4" w14:textId="77777777" w:rsidR="00C34F6C" w:rsidRDefault="00C34F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CECC" w14:textId="77777777" w:rsidR="00253F77" w:rsidRDefault="00253F77" w:rsidP="00253F77">
    <w:pPr>
      <w:tabs>
        <w:tab w:val="center" w:pos="4362"/>
        <w:tab w:val="right" w:pos="8724"/>
      </w:tabs>
      <w:spacing w:after="70"/>
      <w:ind w:hanging="284"/>
      <w:jc w:val="center"/>
      <w:rPr>
        <w:rFonts w:ascii="Arial Narrow" w:hAnsi="Arial Narrow"/>
        <w:color w:val="1F497D"/>
        <w:sz w:val="20"/>
        <w:szCs w:val="20"/>
      </w:rPr>
    </w:pPr>
  </w:p>
  <w:p w14:paraId="2E37006F" w14:textId="77777777" w:rsidR="00253F77" w:rsidRDefault="00253F77" w:rsidP="00253F77">
    <w:pPr>
      <w:tabs>
        <w:tab w:val="center" w:pos="4362"/>
        <w:tab w:val="right" w:pos="8724"/>
      </w:tabs>
      <w:spacing w:after="70"/>
      <w:ind w:hanging="284"/>
      <w:jc w:val="center"/>
      <w:rPr>
        <w:rFonts w:ascii="Arial Narrow" w:hAnsi="Arial Narrow"/>
        <w:color w:val="1F497D"/>
        <w:sz w:val="20"/>
        <w:szCs w:val="20"/>
      </w:rPr>
    </w:pPr>
  </w:p>
  <w:p w14:paraId="0DC711EA" w14:textId="2E5C8C3B" w:rsidR="00253F77" w:rsidRPr="005618DC" w:rsidRDefault="00C97C1F" w:rsidP="000D209C">
    <w:pPr>
      <w:tabs>
        <w:tab w:val="center" w:pos="4362"/>
        <w:tab w:val="right" w:pos="8724"/>
      </w:tabs>
      <w:spacing w:after="70"/>
      <w:jc w:val="center"/>
      <w:rPr>
        <w:rFonts w:ascii="Arial Narrow" w:hAnsi="Arial Narrow"/>
        <w:color w:val="1F497D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1" locked="1" layoutInCell="1" allowOverlap="0" wp14:anchorId="02B6C507" wp14:editId="676FB427">
              <wp:simplePos x="0" y="0"/>
              <wp:positionH relativeFrom="page">
                <wp:posOffset>6635115</wp:posOffset>
              </wp:positionH>
              <wp:positionV relativeFrom="page">
                <wp:posOffset>10272394</wp:posOffset>
              </wp:positionV>
              <wp:extent cx="640715" cy="0"/>
              <wp:effectExtent l="0" t="0" r="0" b="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41880" id="Connecteur droit 5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22.45pt,808.85pt" to="572.9pt,8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" o:allowoverlap="f" strokecolor="#c0504d">
              <v:shadow opacity="22938f" offset="0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1" layoutInCell="1" allowOverlap="0" wp14:anchorId="3269B14E" wp14:editId="1F633C2E">
              <wp:simplePos x="0" y="0"/>
              <wp:positionH relativeFrom="page">
                <wp:posOffset>246380</wp:posOffset>
              </wp:positionH>
              <wp:positionV relativeFrom="page">
                <wp:posOffset>10272394</wp:posOffset>
              </wp:positionV>
              <wp:extent cx="640715" cy="0"/>
              <wp:effectExtent l="0" t="0" r="0" b="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6CC72" id="Connecteur droit 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9.4pt,808.85pt" to="69.85pt,8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" o:allowoverlap="f" strokecolor="#c0504d">
              <v:shadow opacity="22938f" offset="0"/>
              <w10:wrap anchorx="page" anchory="page"/>
              <w10:anchorlock/>
            </v:line>
          </w:pict>
        </mc:Fallback>
      </mc:AlternateContent>
    </w:r>
    <w:r w:rsidR="005618DC" w:rsidRPr="005618DC">
      <w:rPr>
        <w:rFonts w:ascii="Arial Narrow" w:hAnsi="Arial Narrow"/>
        <w:color w:val="1F497D"/>
        <w:sz w:val="16"/>
        <w:szCs w:val="16"/>
      </w:rPr>
      <w:t xml:space="preserve"> </w:t>
    </w:r>
    <w:r w:rsidR="00157D33">
      <w:rPr>
        <w:rFonts w:ascii="Arial Narrow" w:hAnsi="Arial Narrow"/>
        <w:color w:val="1F497D"/>
        <w:sz w:val="18"/>
        <w:szCs w:val="18"/>
      </w:rPr>
      <w:t xml:space="preserve">Immeuble </w:t>
    </w:r>
    <w:r w:rsidR="005618DC" w:rsidRPr="005618DC">
      <w:rPr>
        <w:rFonts w:ascii="Arial Narrow" w:hAnsi="Arial Narrow"/>
        <w:color w:val="1F497D"/>
        <w:sz w:val="18"/>
        <w:szCs w:val="18"/>
      </w:rPr>
      <w:t>WATT- 16-32 rue Henri R</w:t>
    </w:r>
    <w:r w:rsidR="00157D33">
      <w:rPr>
        <w:rFonts w:ascii="Arial Narrow" w:hAnsi="Arial Narrow"/>
        <w:color w:val="1F497D"/>
        <w:sz w:val="18"/>
        <w:szCs w:val="18"/>
      </w:rPr>
      <w:t>e</w:t>
    </w:r>
    <w:r w:rsidR="005618DC" w:rsidRPr="005618DC">
      <w:rPr>
        <w:rFonts w:ascii="Arial Narrow" w:hAnsi="Arial Narrow"/>
        <w:color w:val="1F497D"/>
        <w:sz w:val="18"/>
        <w:szCs w:val="18"/>
      </w:rPr>
      <w:t xml:space="preserve">gnault </w:t>
    </w:r>
    <w:r w:rsidR="002008DA">
      <w:rPr>
        <w:rFonts w:ascii="Arial Narrow" w:hAnsi="Arial Narrow"/>
        <w:color w:val="1F497D"/>
        <w:sz w:val="18"/>
        <w:szCs w:val="18"/>
      </w:rPr>
      <w:t>Courbevoie</w:t>
    </w:r>
    <w:r w:rsidR="005618DC" w:rsidRPr="005618DC">
      <w:rPr>
        <w:rFonts w:ascii="Arial Narrow" w:hAnsi="Arial Narrow"/>
        <w:color w:val="1F497D"/>
        <w:sz w:val="18"/>
        <w:szCs w:val="18"/>
      </w:rPr>
      <w:t>- CS 30404 - 92902 Paris La Défense Cedex – Tél. : 33 (0)1 80 40 75 00</w:t>
    </w:r>
  </w:p>
  <w:p w14:paraId="6A5A1578" w14:textId="69256FC5" w:rsidR="00253F77" w:rsidRDefault="00253F77">
    <w:pPr>
      <w:pStyle w:val="Pieddepage"/>
    </w:pPr>
  </w:p>
  <w:p w14:paraId="293085FE" w14:textId="77777777" w:rsidR="00253F77" w:rsidRDefault="00253F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8312" w14:textId="77777777" w:rsidR="001A4B60" w:rsidRDefault="001A4B60">
      <w:r>
        <w:separator/>
      </w:r>
    </w:p>
  </w:footnote>
  <w:footnote w:type="continuationSeparator" w:id="0">
    <w:p w14:paraId="6C52174A" w14:textId="77777777" w:rsidR="001A4B60" w:rsidRDefault="001A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0629" w14:textId="77777777" w:rsidR="00C34F6C" w:rsidRDefault="00C34F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998562"/>
      <w:docPartObj>
        <w:docPartGallery w:val="Page Numbers (Top of Page)"/>
        <w:docPartUnique/>
      </w:docPartObj>
    </w:sdtPr>
    <w:sdtContent>
      <w:p w14:paraId="20F3BD2C" w14:textId="76EC449C" w:rsidR="00A77F99" w:rsidRDefault="00C34F6C">
        <w:pPr>
          <w:pStyle w:val="En-tte"/>
          <w:jc w:val="center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0CFF710C" wp14:editId="554173AB">
              <wp:simplePos x="0" y="0"/>
              <wp:positionH relativeFrom="margin">
                <wp:posOffset>-485775</wp:posOffset>
              </wp:positionH>
              <wp:positionV relativeFrom="paragraph">
                <wp:posOffset>7620</wp:posOffset>
              </wp:positionV>
              <wp:extent cx="1277509" cy="504825"/>
              <wp:effectExtent l="0" t="0" r="0" b="0"/>
              <wp:wrapNone/>
              <wp:docPr id="1767950891" name="Image 1767950891" descr="Une image contenant texte, Police, Graphique, logo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6159325" name="Image 2" descr="Une image contenant texte, Police, Graphique, logo&#10;&#10;Description générée automatiquemen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7509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77F99">
          <w:fldChar w:fldCharType="begin"/>
        </w:r>
        <w:r w:rsidR="00A77F99">
          <w:instrText>PAGE   \* MERGEFORMAT</w:instrText>
        </w:r>
        <w:r w:rsidR="00A77F99">
          <w:fldChar w:fldCharType="separate"/>
        </w:r>
        <w:r w:rsidR="00A77F99">
          <w:t>2</w:t>
        </w:r>
        <w:r w:rsidR="00A77F99">
          <w:fldChar w:fldCharType="end"/>
        </w:r>
      </w:p>
    </w:sdtContent>
  </w:sdt>
  <w:p w14:paraId="25E406E5" w14:textId="11514C64" w:rsidR="005E34E4" w:rsidRDefault="005E34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E1D1" w14:textId="79E27BD0" w:rsidR="0015731D" w:rsidRDefault="0015731D" w:rsidP="000D58A4">
    <w:pPr>
      <w:pStyle w:val="NormalWeb"/>
      <w:ind w:left="-567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838CADD" wp14:editId="1FFDDD90">
          <wp:simplePos x="0" y="0"/>
          <wp:positionH relativeFrom="column">
            <wp:posOffset>-342900</wp:posOffset>
          </wp:positionH>
          <wp:positionV relativeFrom="paragraph">
            <wp:posOffset>62865</wp:posOffset>
          </wp:positionV>
          <wp:extent cx="2679700" cy="1058545"/>
          <wp:effectExtent l="0" t="0" r="6350" b="8255"/>
          <wp:wrapNone/>
          <wp:docPr id="2019040031" name="Image 201904003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159325" name="Image 2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B1F216" w14:textId="75E0D43A" w:rsidR="0015731D" w:rsidRDefault="0015731D" w:rsidP="0062430B">
    <w:pPr>
      <w:pStyle w:val="NormalWeb"/>
      <w:tabs>
        <w:tab w:val="left" w:pos="2145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41AD00" wp14:editId="7FC426E8">
              <wp:simplePos x="0" y="0"/>
              <wp:positionH relativeFrom="column">
                <wp:posOffset>781050</wp:posOffset>
              </wp:positionH>
              <wp:positionV relativeFrom="paragraph">
                <wp:posOffset>147955</wp:posOffset>
              </wp:positionV>
              <wp:extent cx="2686050" cy="295275"/>
              <wp:effectExtent l="0" t="0" r="19050" b="28575"/>
              <wp:wrapNone/>
              <wp:docPr id="179791609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C2CFE" w14:textId="77777777" w:rsidR="004A25CA" w:rsidRDefault="004A25CA" w:rsidP="004A25CA">
                          <w:pPr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3F2894">
                            <w:rPr>
                              <w:color w:val="002060"/>
                              <w:sz w:val="14"/>
                              <w:szCs w:val="14"/>
                            </w:rPr>
                            <w:t>LA COMMISSION DES SANCTIONS</w:t>
                          </w:r>
                        </w:p>
                        <w:p w14:paraId="04B70B6E" w14:textId="77777777" w:rsidR="004A25CA" w:rsidRPr="003F2894" w:rsidRDefault="004A25CA" w:rsidP="004A25CA">
                          <w:pPr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2060"/>
                              <w:sz w:val="14"/>
                              <w:szCs w:val="14"/>
                            </w:rPr>
                            <w:t>DE LA HAUTE AUTORITÉ DE L’AUDIT</w:t>
                          </w:r>
                        </w:p>
                        <w:p w14:paraId="7D3E37CD" w14:textId="77777777" w:rsidR="004A25CA" w:rsidRDefault="004A25CA" w:rsidP="004A25C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1AD0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61.5pt;margin-top:11.65pt;width:211.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" strokecolor="white [3212]">
              <v:textbox>
                <w:txbxContent>
                  <w:p w14:paraId="67DC2CFE" w14:textId="77777777" w:rsidR="004A25CA" w:rsidRDefault="004A25CA" w:rsidP="004A25CA">
                    <w:pPr>
                      <w:rPr>
                        <w:color w:val="002060"/>
                        <w:sz w:val="14"/>
                        <w:szCs w:val="14"/>
                      </w:rPr>
                    </w:pPr>
                    <w:r w:rsidRPr="003F2894">
                      <w:rPr>
                        <w:color w:val="002060"/>
                        <w:sz w:val="14"/>
                        <w:szCs w:val="14"/>
                      </w:rPr>
                      <w:t>LA COMMISSION DES SANCTIONS</w:t>
                    </w:r>
                  </w:p>
                  <w:p w14:paraId="04B70B6E" w14:textId="77777777" w:rsidR="004A25CA" w:rsidRPr="003F2894" w:rsidRDefault="004A25CA" w:rsidP="004A25CA">
                    <w:pPr>
                      <w:rPr>
                        <w:color w:val="002060"/>
                        <w:sz w:val="14"/>
                        <w:szCs w:val="14"/>
                      </w:rPr>
                    </w:pPr>
                    <w:r>
                      <w:rPr>
                        <w:color w:val="002060"/>
                        <w:sz w:val="14"/>
                        <w:szCs w:val="14"/>
                      </w:rPr>
                      <w:t>DE LA HAUTE AUTORITÉ DE L’AUDIT</w:t>
                    </w:r>
                  </w:p>
                  <w:p w14:paraId="7D3E37CD" w14:textId="77777777" w:rsidR="004A25CA" w:rsidRDefault="004A25CA" w:rsidP="004A25CA"/>
                </w:txbxContent>
              </v:textbox>
            </v:shape>
          </w:pict>
        </mc:Fallback>
      </mc:AlternateContent>
    </w:r>
    <w:r w:rsidR="0062430B">
      <w:tab/>
    </w:r>
  </w:p>
  <w:p w14:paraId="4635ABC0" w14:textId="366BC884" w:rsidR="001B4D85" w:rsidRDefault="001B4D85" w:rsidP="000D58A4">
    <w:pPr>
      <w:pStyle w:val="NormalWeb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1E4EFF"/>
    <w:multiLevelType w:val="hybridMultilevel"/>
    <w:tmpl w:val="E516D3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83700"/>
    <w:multiLevelType w:val="hybridMultilevel"/>
    <w:tmpl w:val="9A70316A"/>
    <w:lvl w:ilvl="0" w:tplc="3A425DF8">
      <w:start w:val="1"/>
      <w:numFmt w:val="decimal"/>
      <w:lvlText w:val="%1."/>
      <w:lvlJc w:val="left"/>
      <w:pPr>
        <w:ind w:left="854" w:hanging="57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276B7"/>
    <w:multiLevelType w:val="hybridMultilevel"/>
    <w:tmpl w:val="462A4EFA"/>
    <w:lvl w:ilvl="0" w:tplc="37B68BB2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Verdan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0344A52"/>
    <w:multiLevelType w:val="hybridMultilevel"/>
    <w:tmpl w:val="5C1E76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678A"/>
    <w:multiLevelType w:val="hybridMultilevel"/>
    <w:tmpl w:val="50DEE78E"/>
    <w:lvl w:ilvl="0" w:tplc="D7102A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90595"/>
    <w:multiLevelType w:val="hybridMultilevel"/>
    <w:tmpl w:val="A3FA45BC"/>
    <w:lvl w:ilvl="0" w:tplc="EB1402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5FB8"/>
    <w:multiLevelType w:val="hybridMultilevel"/>
    <w:tmpl w:val="1C5EA9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3C45"/>
    <w:multiLevelType w:val="hybridMultilevel"/>
    <w:tmpl w:val="8F00631E"/>
    <w:lvl w:ilvl="0" w:tplc="EB1402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13A16"/>
    <w:multiLevelType w:val="hybridMultilevel"/>
    <w:tmpl w:val="227A2602"/>
    <w:lvl w:ilvl="0" w:tplc="37B68BB2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Verdan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9035D9"/>
    <w:multiLevelType w:val="hybridMultilevel"/>
    <w:tmpl w:val="EF901BB2"/>
    <w:lvl w:ilvl="0" w:tplc="D72AE212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8570AEE6">
      <w:numFmt w:val="bullet"/>
      <w:lvlText w:val="•"/>
      <w:lvlJc w:val="left"/>
      <w:pPr>
        <w:ind w:left="1472" w:hanging="360"/>
      </w:pPr>
      <w:rPr>
        <w:rFonts w:hint="default"/>
        <w:lang w:val="fr-FR" w:eastAsia="fr-FR" w:bidi="fr-FR"/>
      </w:rPr>
    </w:lvl>
    <w:lvl w:ilvl="2" w:tplc="4BFC8548">
      <w:numFmt w:val="bullet"/>
      <w:lvlText w:val="•"/>
      <w:lvlJc w:val="left"/>
      <w:pPr>
        <w:ind w:left="2365" w:hanging="360"/>
      </w:pPr>
      <w:rPr>
        <w:rFonts w:hint="default"/>
        <w:lang w:val="fr-FR" w:eastAsia="fr-FR" w:bidi="fr-FR"/>
      </w:rPr>
    </w:lvl>
    <w:lvl w:ilvl="3" w:tplc="7D2C8A76">
      <w:numFmt w:val="bullet"/>
      <w:lvlText w:val="•"/>
      <w:lvlJc w:val="left"/>
      <w:pPr>
        <w:ind w:left="3257" w:hanging="360"/>
      </w:pPr>
      <w:rPr>
        <w:rFonts w:hint="default"/>
        <w:lang w:val="fr-FR" w:eastAsia="fr-FR" w:bidi="fr-FR"/>
      </w:rPr>
    </w:lvl>
    <w:lvl w:ilvl="4" w:tplc="6A20D50E">
      <w:numFmt w:val="bullet"/>
      <w:lvlText w:val="•"/>
      <w:lvlJc w:val="left"/>
      <w:pPr>
        <w:ind w:left="4150" w:hanging="360"/>
      </w:pPr>
      <w:rPr>
        <w:rFonts w:hint="default"/>
        <w:lang w:val="fr-FR" w:eastAsia="fr-FR" w:bidi="fr-FR"/>
      </w:rPr>
    </w:lvl>
    <w:lvl w:ilvl="5" w:tplc="2912F678">
      <w:numFmt w:val="bullet"/>
      <w:lvlText w:val="•"/>
      <w:lvlJc w:val="left"/>
      <w:pPr>
        <w:ind w:left="5043" w:hanging="360"/>
      </w:pPr>
      <w:rPr>
        <w:rFonts w:hint="default"/>
        <w:lang w:val="fr-FR" w:eastAsia="fr-FR" w:bidi="fr-FR"/>
      </w:rPr>
    </w:lvl>
    <w:lvl w:ilvl="6" w:tplc="EF1CA7D0">
      <w:numFmt w:val="bullet"/>
      <w:lvlText w:val="•"/>
      <w:lvlJc w:val="left"/>
      <w:pPr>
        <w:ind w:left="5935" w:hanging="360"/>
      </w:pPr>
      <w:rPr>
        <w:rFonts w:hint="default"/>
        <w:lang w:val="fr-FR" w:eastAsia="fr-FR" w:bidi="fr-FR"/>
      </w:rPr>
    </w:lvl>
    <w:lvl w:ilvl="7" w:tplc="69F2D974">
      <w:numFmt w:val="bullet"/>
      <w:lvlText w:val="•"/>
      <w:lvlJc w:val="left"/>
      <w:pPr>
        <w:ind w:left="6828" w:hanging="360"/>
      </w:pPr>
      <w:rPr>
        <w:rFonts w:hint="default"/>
        <w:lang w:val="fr-FR" w:eastAsia="fr-FR" w:bidi="fr-FR"/>
      </w:rPr>
    </w:lvl>
    <w:lvl w:ilvl="8" w:tplc="B35EB07C">
      <w:numFmt w:val="bullet"/>
      <w:lvlText w:val="•"/>
      <w:lvlJc w:val="left"/>
      <w:pPr>
        <w:ind w:left="7721" w:hanging="360"/>
      </w:pPr>
      <w:rPr>
        <w:rFonts w:hint="default"/>
        <w:lang w:val="fr-FR" w:eastAsia="fr-FR" w:bidi="fr-FR"/>
      </w:rPr>
    </w:lvl>
  </w:abstractNum>
  <w:abstractNum w:abstractNumId="10" w15:restartNumberingAfterBreak="0">
    <w:nsid w:val="5F79622A"/>
    <w:multiLevelType w:val="hybridMultilevel"/>
    <w:tmpl w:val="B380DE68"/>
    <w:lvl w:ilvl="0" w:tplc="9088580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D1CE8"/>
    <w:multiLevelType w:val="hybridMultilevel"/>
    <w:tmpl w:val="BE22B1B6"/>
    <w:lvl w:ilvl="0" w:tplc="34B8FC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F378A"/>
    <w:multiLevelType w:val="hybridMultilevel"/>
    <w:tmpl w:val="C7082C6C"/>
    <w:lvl w:ilvl="0" w:tplc="8A209594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BE86032"/>
    <w:multiLevelType w:val="hybridMultilevel"/>
    <w:tmpl w:val="E40655F6"/>
    <w:lvl w:ilvl="0" w:tplc="298C6C44">
      <w:start w:val="13"/>
      <w:numFmt w:val="bullet"/>
      <w:lvlText w:val="-"/>
      <w:lvlJc w:val="left"/>
      <w:pPr>
        <w:ind w:left="1221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4" w15:restartNumberingAfterBreak="0">
    <w:nsid w:val="7EF713E5"/>
    <w:multiLevelType w:val="hybridMultilevel"/>
    <w:tmpl w:val="C2CA5EC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65977620">
    <w:abstractNumId w:val="9"/>
  </w:num>
  <w:num w:numId="2" w16cid:durableId="53740857">
    <w:abstractNumId w:val="8"/>
  </w:num>
  <w:num w:numId="3" w16cid:durableId="1766724015">
    <w:abstractNumId w:val="0"/>
  </w:num>
  <w:num w:numId="4" w16cid:durableId="1698310493">
    <w:abstractNumId w:val="2"/>
  </w:num>
  <w:num w:numId="5" w16cid:durableId="451947022">
    <w:abstractNumId w:val="14"/>
  </w:num>
  <w:num w:numId="6" w16cid:durableId="1137602739">
    <w:abstractNumId w:val="1"/>
  </w:num>
  <w:num w:numId="7" w16cid:durableId="721906255">
    <w:abstractNumId w:val="3"/>
  </w:num>
  <w:num w:numId="8" w16cid:durableId="1728187285">
    <w:abstractNumId w:val="10"/>
  </w:num>
  <w:num w:numId="9" w16cid:durableId="1424687200">
    <w:abstractNumId w:val="4"/>
  </w:num>
  <w:num w:numId="10" w16cid:durableId="2092969257">
    <w:abstractNumId w:val="11"/>
  </w:num>
  <w:num w:numId="11" w16cid:durableId="314187008">
    <w:abstractNumId w:val="7"/>
  </w:num>
  <w:num w:numId="12" w16cid:durableId="563878867">
    <w:abstractNumId w:val="5"/>
  </w:num>
  <w:num w:numId="13" w16cid:durableId="877739150">
    <w:abstractNumId w:val="12"/>
  </w:num>
  <w:num w:numId="14" w16cid:durableId="1553225463">
    <w:abstractNumId w:val="6"/>
  </w:num>
  <w:num w:numId="15" w16cid:durableId="1116362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EC"/>
    <w:rsid w:val="0000745F"/>
    <w:rsid w:val="00030F4C"/>
    <w:rsid w:val="00042772"/>
    <w:rsid w:val="000430CC"/>
    <w:rsid w:val="00047258"/>
    <w:rsid w:val="0007361B"/>
    <w:rsid w:val="00082058"/>
    <w:rsid w:val="000820FE"/>
    <w:rsid w:val="000A485D"/>
    <w:rsid w:val="000B6C16"/>
    <w:rsid w:val="000D209C"/>
    <w:rsid w:val="000D46FF"/>
    <w:rsid w:val="000D58A4"/>
    <w:rsid w:val="000D6682"/>
    <w:rsid w:val="000F3AF1"/>
    <w:rsid w:val="00126EF5"/>
    <w:rsid w:val="001509B2"/>
    <w:rsid w:val="00150EB5"/>
    <w:rsid w:val="00153A82"/>
    <w:rsid w:val="0015731D"/>
    <w:rsid w:val="00157D33"/>
    <w:rsid w:val="001A4151"/>
    <w:rsid w:val="001A4B60"/>
    <w:rsid w:val="001B4D85"/>
    <w:rsid w:val="001C6D6B"/>
    <w:rsid w:val="001F507D"/>
    <w:rsid w:val="002008DA"/>
    <w:rsid w:val="00220F5A"/>
    <w:rsid w:val="00224A4C"/>
    <w:rsid w:val="00232B18"/>
    <w:rsid w:val="00253F77"/>
    <w:rsid w:val="00256045"/>
    <w:rsid w:val="002831E0"/>
    <w:rsid w:val="002915E4"/>
    <w:rsid w:val="00292169"/>
    <w:rsid w:val="00294D6D"/>
    <w:rsid w:val="002A292E"/>
    <w:rsid w:val="002A797F"/>
    <w:rsid w:val="002B1B4C"/>
    <w:rsid w:val="002C6278"/>
    <w:rsid w:val="002C7286"/>
    <w:rsid w:val="002C7BEE"/>
    <w:rsid w:val="002D6D31"/>
    <w:rsid w:val="002F34B6"/>
    <w:rsid w:val="00302DF1"/>
    <w:rsid w:val="00303335"/>
    <w:rsid w:val="00327908"/>
    <w:rsid w:val="003407D7"/>
    <w:rsid w:val="003418F4"/>
    <w:rsid w:val="00353126"/>
    <w:rsid w:val="00353CCA"/>
    <w:rsid w:val="00365684"/>
    <w:rsid w:val="00380221"/>
    <w:rsid w:val="0038674D"/>
    <w:rsid w:val="003912C1"/>
    <w:rsid w:val="00394C93"/>
    <w:rsid w:val="003A6A9A"/>
    <w:rsid w:val="003B53C3"/>
    <w:rsid w:val="003B6D54"/>
    <w:rsid w:val="003B731D"/>
    <w:rsid w:val="003E5444"/>
    <w:rsid w:val="003F05DE"/>
    <w:rsid w:val="00401515"/>
    <w:rsid w:val="004233CA"/>
    <w:rsid w:val="0042494A"/>
    <w:rsid w:val="00440BC2"/>
    <w:rsid w:val="0044102E"/>
    <w:rsid w:val="00464CE7"/>
    <w:rsid w:val="00465763"/>
    <w:rsid w:val="00481CF1"/>
    <w:rsid w:val="00487570"/>
    <w:rsid w:val="004A25CA"/>
    <w:rsid w:val="004A28DE"/>
    <w:rsid w:val="004A4163"/>
    <w:rsid w:val="004A5674"/>
    <w:rsid w:val="004A7DAD"/>
    <w:rsid w:val="004B07CD"/>
    <w:rsid w:val="004B60C2"/>
    <w:rsid w:val="004C2F32"/>
    <w:rsid w:val="004C56D9"/>
    <w:rsid w:val="004D265F"/>
    <w:rsid w:val="004D3663"/>
    <w:rsid w:val="004F28B1"/>
    <w:rsid w:val="0053123F"/>
    <w:rsid w:val="00546071"/>
    <w:rsid w:val="005618DC"/>
    <w:rsid w:val="0057206F"/>
    <w:rsid w:val="0057413F"/>
    <w:rsid w:val="005813C5"/>
    <w:rsid w:val="00596CD3"/>
    <w:rsid w:val="005977DA"/>
    <w:rsid w:val="005D198D"/>
    <w:rsid w:val="005D4D16"/>
    <w:rsid w:val="005E184D"/>
    <w:rsid w:val="005E34E4"/>
    <w:rsid w:val="006015C6"/>
    <w:rsid w:val="00617DA5"/>
    <w:rsid w:val="0062430B"/>
    <w:rsid w:val="00624D88"/>
    <w:rsid w:val="006260F9"/>
    <w:rsid w:val="0062793F"/>
    <w:rsid w:val="00630D23"/>
    <w:rsid w:val="006310C3"/>
    <w:rsid w:val="00634C95"/>
    <w:rsid w:val="006461B0"/>
    <w:rsid w:val="0067395F"/>
    <w:rsid w:val="006B2244"/>
    <w:rsid w:val="006B22D7"/>
    <w:rsid w:val="006B41C5"/>
    <w:rsid w:val="006C1755"/>
    <w:rsid w:val="006C28AB"/>
    <w:rsid w:val="006D0273"/>
    <w:rsid w:val="006D10D0"/>
    <w:rsid w:val="006E2487"/>
    <w:rsid w:val="006E6624"/>
    <w:rsid w:val="006F32D2"/>
    <w:rsid w:val="00702199"/>
    <w:rsid w:val="007032A7"/>
    <w:rsid w:val="00735CEB"/>
    <w:rsid w:val="007361D9"/>
    <w:rsid w:val="00742F16"/>
    <w:rsid w:val="007568C6"/>
    <w:rsid w:val="007653BF"/>
    <w:rsid w:val="00766E72"/>
    <w:rsid w:val="007C74F1"/>
    <w:rsid w:val="007E69E6"/>
    <w:rsid w:val="007F0333"/>
    <w:rsid w:val="00826B77"/>
    <w:rsid w:val="00827941"/>
    <w:rsid w:val="00835D44"/>
    <w:rsid w:val="00842E2E"/>
    <w:rsid w:val="00852F46"/>
    <w:rsid w:val="008610CA"/>
    <w:rsid w:val="008704B8"/>
    <w:rsid w:val="008753F3"/>
    <w:rsid w:val="00876D59"/>
    <w:rsid w:val="008966D7"/>
    <w:rsid w:val="008A1054"/>
    <w:rsid w:val="008C1B06"/>
    <w:rsid w:val="008C3958"/>
    <w:rsid w:val="008C5A6C"/>
    <w:rsid w:val="008D4BE4"/>
    <w:rsid w:val="008E0542"/>
    <w:rsid w:val="008E5110"/>
    <w:rsid w:val="0092349E"/>
    <w:rsid w:val="009307C8"/>
    <w:rsid w:val="009327AA"/>
    <w:rsid w:val="00933249"/>
    <w:rsid w:val="00975FCA"/>
    <w:rsid w:val="009A5743"/>
    <w:rsid w:val="009A5A68"/>
    <w:rsid w:val="009B1059"/>
    <w:rsid w:val="00A15DC4"/>
    <w:rsid w:val="00A42D81"/>
    <w:rsid w:val="00A442B1"/>
    <w:rsid w:val="00A45FEC"/>
    <w:rsid w:val="00A56894"/>
    <w:rsid w:val="00A62DEC"/>
    <w:rsid w:val="00A71751"/>
    <w:rsid w:val="00A720EC"/>
    <w:rsid w:val="00A769B9"/>
    <w:rsid w:val="00A77F99"/>
    <w:rsid w:val="00A87CC4"/>
    <w:rsid w:val="00AA1923"/>
    <w:rsid w:val="00AA685E"/>
    <w:rsid w:val="00AC009D"/>
    <w:rsid w:val="00AD4D71"/>
    <w:rsid w:val="00AF0CF3"/>
    <w:rsid w:val="00B0663A"/>
    <w:rsid w:val="00B1042F"/>
    <w:rsid w:val="00B23012"/>
    <w:rsid w:val="00B45DB5"/>
    <w:rsid w:val="00B531BE"/>
    <w:rsid w:val="00B60CC2"/>
    <w:rsid w:val="00B613CF"/>
    <w:rsid w:val="00B65446"/>
    <w:rsid w:val="00B81F49"/>
    <w:rsid w:val="00B838BF"/>
    <w:rsid w:val="00B86FFD"/>
    <w:rsid w:val="00B87D51"/>
    <w:rsid w:val="00BB20FE"/>
    <w:rsid w:val="00BC6FC8"/>
    <w:rsid w:val="00BF2A24"/>
    <w:rsid w:val="00BF614A"/>
    <w:rsid w:val="00C07909"/>
    <w:rsid w:val="00C14538"/>
    <w:rsid w:val="00C252DC"/>
    <w:rsid w:val="00C34F6C"/>
    <w:rsid w:val="00C47CF4"/>
    <w:rsid w:val="00C52457"/>
    <w:rsid w:val="00C605D4"/>
    <w:rsid w:val="00C6265E"/>
    <w:rsid w:val="00C64003"/>
    <w:rsid w:val="00C72CAC"/>
    <w:rsid w:val="00C771FD"/>
    <w:rsid w:val="00C9612D"/>
    <w:rsid w:val="00C97C1F"/>
    <w:rsid w:val="00CA5E87"/>
    <w:rsid w:val="00CB2E40"/>
    <w:rsid w:val="00CD1540"/>
    <w:rsid w:val="00CE18C2"/>
    <w:rsid w:val="00CF78E4"/>
    <w:rsid w:val="00D23680"/>
    <w:rsid w:val="00D27846"/>
    <w:rsid w:val="00D36F80"/>
    <w:rsid w:val="00D42496"/>
    <w:rsid w:val="00D5554F"/>
    <w:rsid w:val="00D570D3"/>
    <w:rsid w:val="00D615F6"/>
    <w:rsid w:val="00D63B30"/>
    <w:rsid w:val="00D83DC5"/>
    <w:rsid w:val="00D922BA"/>
    <w:rsid w:val="00D924DF"/>
    <w:rsid w:val="00DA26D7"/>
    <w:rsid w:val="00DB34DC"/>
    <w:rsid w:val="00DC7631"/>
    <w:rsid w:val="00DD75F6"/>
    <w:rsid w:val="00E05E64"/>
    <w:rsid w:val="00E07CAC"/>
    <w:rsid w:val="00E16BFC"/>
    <w:rsid w:val="00E42DB7"/>
    <w:rsid w:val="00E51E23"/>
    <w:rsid w:val="00E66DD6"/>
    <w:rsid w:val="00E83CDC"/>
    <w:rsid w:val="00EB0DFE"/>
    <w:rsid w:val="00EC0CCD"/>
    <w:rsid w:val="00EF6C1F"/>
    <w:rsid w:val="00F00F38"/>
    <w:rsid w:val="00F055B4"/>
    <w:rsid w:val="00F172AE"/>
    <w:rsid w:val="00F2078B"/>
    <w:rsid w:val="00F42DF0"/>
    <w:rsid w:val="00F4464C"/>
    <w:rsid w:val="00F64460"/>
    <w:rsid w:val="00F83519"/>
    <w:rsid w:val="00F85509"/>
    <w:rsid w:val="00F855FB"/>
    <w:rsid w:val="00F92BCF"/>
    <w:rsid w:val="00F94893"/>
    <w:rsid w:val="00F9549B"/>
    <w:rsid w:val="00FD1306"/>
    <w:rsid w:val="00FE294F"/>
    <w:rsid w:val="00FE4CB9"/>
    <w:rsid w:val="00FF1637"/>
    <w:rsid w:val="00FF23A7"/>
    <w:rsid w:val="00FF345F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0A4C3"/>
  <w15:docId w15:val="{B3E02768-C28A-45C1-9AB5-130A8BAB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21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34"/>
    <w:qFormat/>
    <w:pPr>
      <w:spacing w:before="119"/>
      <w:ind w:left="576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E24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248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033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3335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033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3335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34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45F"/>
    <w:rPr>
      <w:rFonts w:ascii="Segoe UI" w:eastAsia="Arial" w:hAnsi="Segoe UI" w:cs="Segoe UI"/>
      <w:sz w:val="18"/>
      <w:szCs w:val="18"/>
      <w:lang w:val="fr-FR" w:eastAsia="fr-FR" w:bidi="fr-FR"/>
    </w:rPr>
  </w:style>
  <w:style w:type="paragraph" w:styleId="NormalWeb">
    <w:name w:val="Normal (Web)"/>
    <w:basedOn w:val="Normal"/>
    <w:uiPriority w:val="99"/>
    <w:semiHidden/>
    <w:unhideWhenUsed/>
    <w:rsid w:val="00C605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Textedelespacerserv">
    <w:name w:val="Placeholder Text"/>
    <w:basedOn w:val="Policepardfaut"/>
    <w:uiPriority w:val="99"/>
    <w:semiHidden/>
    <w:rsid w:val="007C74F1"/>
    <w:rPr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DA26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26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26D7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26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26D7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paragraph" w:styleId="Rvision">
    <w:name w:val="Revision"/>
    <w:hidden/>
    <w:uiPriority w:val="99"/>
    <w:semiHidden/>
    <w:rsid w:val="00E42DB7"/>
    <w:pPr>
      <w:widowControl/>
      <w:autoSpaceDE/>
      <w:autoSpaceDN/>
    </w:pPr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berlioz@h2a-franc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0B76-871B-4DD3-A72A-9715DC82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BERLIOZ Laurent</cp:lastModifiedBy>
  <cp:revision>40</cp:revision>
  <cp:lastPrinted>2024-01-15T14:49:00Z</cp:lastPrinted>
  <dcterms:created xsi:type="dcterms:W3CDTF">2024-03-06T09:42:00Z</dcterms:created>
  <dcterms:modified xsi:type="dcterms:W3CDTF">2024-03-07T08:39:00Z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2019-03-27T00:00:00Z</vt:filetime>
  </property>
</Properties>
</file>