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36D64" w14:textId="7CD6EFBE" w:rsidR="00742EBD" w:rsidRDefault="00742EBD" w:rsidP="001749FE">
      <w:pPr>
        <w:spacing w:after="0" w:line="240" w:lineRule="auto"/>
        <w:jc w:val="center"/>
        <w:rPr>
          <w:rFonts w:ascii="Arial" w:hAnsi="Arial" w:cs="Arial"/>
          <w:b/>
          <w:color w:val="1F3864" w:themeColor="accent1" w:themeShade="80"/>
          <w:sz w:val="24"/>
          <w:szCs w:val="24"/>
        </w:rPr>
      </w:pPr>
      <w:bookmarkStart w:id="0" w:name="_MailAutoSig"/>
    </w:p>
    <w:p w14:paraId="5CB841A9" w14:textId="37133061" w:rsidR="00882E5E" w:rsidRDefault="00882E5E" w:rsidP="001749FE">
      <w:pPr>
        <w:spacing w:after="0" w:line="240" w:lineRule="auto"/>
        <w:jc w:val="center"/>
        <w:rPr>
          <w:rFonts w:ascii="Arial" w:hAnsi="Arial" w:cs="Arial"/>
          <w:b/>
          <w:color w:val="1F3864" w:themeColor="accent1" w:themeShade="80"/>
          <w:sz w:val="24"/>
          <w:szCs w:val="24"/>
        </w:rPr>
      </w:pPr>
    </w:p>
    <w:p w14:paraId="7633CBCE" w14:textId="77777777" w:rsidR="003436AE" w:rsidRDefault="003436AE" w:rsidP="001749FE">
      <w:pPr>
        <w:spacing w:after="0" w:line="240" w:lineRule="auto"/>
        <w:jc w:val="center"/>
        <w:rPr>
          <w:rFonts w:ascii="Arial" w:hAnsi="Arial" w:cs="Arial"/>
          <w:b/>
          <w:color w:val="1F3864" w:themeColor="accent1" w:themeShade="80"/>
          <w:sz w:val="24"/>
          <w:szCs w:val="24"/>
        </w:rPr>
      </w:pPr>
    </w:p>
    <w:p w14:paraId="107D6258" w14:textId="77777777" w:rsidR="00F03642" w:rsidRDefault="00F03642" w:rsidP="00882E5E">
      <w:pPr>
        <w:pBdr>
          <w:top w:val="single" w:sz="8" w:space="1" w:color="1F3864" w:themeColor="accent1" w:themeShade="80"/>
          <w:left w:val="single" w:sz="8" w:space="0" w:color="1F3864" w:themeColor="accent1" w:themeShade="80"/>
          <w:bottom w:val="single" w:sz="8" w:space="1" w:color="1F3864" w:themeColor="accent1" w:themeShade="80"/>
          <w:right w:val="single" w:sz="8" w:space="4" w:color="1F3864" w:themeColor="accent1" w:themeShade="80"/>
        </w:pBdr>
        <w:spacing w:after="0" w:line="240" w:lineRule="auto"/>
        <w:jc w:val="center"/>
        <w:rPr>
          <w:rFonts w:ascii="Arial" w:hAnsi="Arial" w:cs="Arial"/>
          <w:b/>
          <w:color w:val="1F3864" w:themeColor="accent1" w:themeShade="80"/>
          <w:sz w:val="24"/>
          <w:szCs w:val="24"/>
        </w:rPr>
      </w:pPr>
    </w:p>
    <w:p w14:paraId="75EA2674" w14:textId="66D4E5B6" w:rsidR="009D2CB6" w:rsidRPr="00EC7B5B" w:rsidRDefault="00277853" w:rsidP="00882E5E">
      <w:pPr>
        <w:pBdr>
          <w:top w:val="single" w:sz="8" w:space="1" w:color="1F3864" w:themeColor="accent1" w:themeShade="80"/>
          <w:left w:val="single" w:sz="8" w:space="0" w:color="1F3864" w:themeColor="accent1" w:themeShade="80"/>
          <w:bottom w:val="single" w:sz="8" w:space="1" w:color="1F3864" w:themeColor="accent1" w:themeShade="80"/>
          <w:right w:val="single" w:sz="8" w:space="4" w:color="1F3864" w:themeColor="accent1" w:themeShade="80"/>
        </w:pBdr>
        <w:spacing w:after="0" w:line="240" w:lineRule="auto"/>
        <w:jc w:val="center"/>
        <w:rPr>
          <w:rFonts w:ascii="Arial" w:hAnsi="Arial" w:cs="Arial"/>
          <w:b/>
          <w:color w:val="1F3864" w:themeColor="accent1" w:themeShade="80"/>
          <w:sz w:val="24"/>
          <w:szCs w:val="24"/>
        </w:rPr>
      </w:pPr>
      <w:r w:rsidRPr="00EC7B5B">
        <w:rPr>
          <w:rFonts w:ascii="Arial" w:hAnsi="Arial" w:cs="Arial"/>
          <w:b/>
          <w:color w:val="1F3864" w:themeColor="accent1" w:themeShade="80"/>
          <w:sz w:val="24"/>
          <w:szCs w:val="24"/>
        </w:rPr>
        <w:t>F</w:t>
      </w:r>
      <w:r w:rsidR="00354699" w:rsidRPr="00EC7B5B">
        <w:rPr>
          <w:rFonts w:ascii="Arial" w:hAnsi="Arial" w:cs="Arial"/>
          <w:b/>
          <w:color w:val="1F3864" w:themeColor="accent1" w:themeShade="80"/>
          <w:sz w:val="24"/>
          <w:szCs w:val="24"/>
        </w:rPr>
        <w:t>oire aux questions</w:t>
      </w:r>
      <w:r w:rsidR="00EC7B5B">
        <w:rPr>
          <w:rFonts w:ascii="Arial" w:hAnsi="Arial" w:cs="Arial"/>
          <w:b/>
          <w:color w:val="1F3864" w:themeColor="accent1" w:themeShade="80"/>
          <w:sz w:val="24"/>
          <w:szCs w:val="24"/>
        </w:rPr>
        <w:t xml:space="preserve"> (FAQ)</w:t>
      </w:r>
    </w:p>
    <w:p w14:paraId="7A0E3EE1" w14:textId="28D1344D" w:rsidR="007C5754" w:rsidRDefault="009D2CB6" w:rsidP="00882E5E">
      <w:pPr>
        <w:pBdr>
          <w:top w:val="single" w:sz="8" w:space="1" w:color="1F3864" w:themeColor="accent1" w:themeShade="80"/>
          <w:left w:val="single" w:sz="8" w:space="0" w:color="1F3864" w:themeColor="accent1" w:themeShade="80"/>
          <w:bottom w:val="single" w:sz="8" w:space="1" w:color="1F3864" w:themeColor="accent1" w:themeShade="80"/>
          <w:right w:val="single" w:sz="8" w:space="4" w:color="1F3864" w:themeColor="accent1" w:themeShade="80"/>
        </w:pBdr>
        <w:spacing w:after="0" w:line="240" w:lineRule="auto"/>
        <w:jc w:val="center"/>
        <w:rPr>
          <w:rFonts w:ascii="Arial" w:hAnsi="Arial" w:cs="Arial"/>
          <w:b/>
          <w:color w:val="1F3864" w:themeColor="accent1" w:themeShade="80"/>
          <w:sz w:val="24"/>
          <w:szCs w:val="24"/>
        </w:rPr>
      </w:pPr>
      <w:proofErr w:type="gramStart"/>
      <w:r w:rsidRPr="00EC7B5B">
        <w:rPr>
          <w:rFonts w:ascii="Arial" w:hAnsi="Arial" w:cs="Arial"/>
          <w:b/>
          <w:color w:val="1F3864" w:themeColor="accent1" w:themeShade="80"/>
          <w:sz w:val="24"/>
          <w:szCs w:val="24"/>
        </w:rPr>
        <w:t>sur</w:t>
      </w:r>
      <w:proofErr w:type="gramEnd"/>
      <w:r w:rsidRPr="00EC7B5B">
        <w:rPr>
          <w:rFonts w:ascii="Arial" w:hAnsi="Arial" w:cs="Arial"/>
          <w:b/>
          <w:color w:val="1F3864" w:themeColor="accent1" w:themeShade="80"/>
          <w:sz w:val="24"/>
          <w:szCs w:val="24"/>
        </w:rPr>
        <w:t xml:space="preserve"> l’application des dispositions </w:t>
      </w:r>
    </w:p>
    <w:p w14:paraId="1B08535C" w14:textId="6480A9F6" w:rsidR="00B6462E" w:rsidRDefault="009D2CB6" w:rsidP="00882E5E">
      <w:pPr>
        <w:pBdr>
          <w:top w:val="single" w:sz="8" w:space="1" w:color="1F3864" w:themeColor="accent1" w:themeShade="80"/>
          <w:left w:val="single" w:sz="8" w:space="0" w:color="1F3864" w:themeColor="accent1" w:themeShade="80"/>
          <w:bottom w:val="single" w:sz="8" w:space="1" w:color="1F3864" w:themeColor="accent1" w:themeShade="80"/>
          <w:right w:val="single" w:sz="8" w:space="4" w:color="1F3864" w:themeColor="accent1" w:themeShade="80"/>
        </w:pBdr>
        <w:spacing w:after="0" w:line="240" w:lineRule="auto"/>
        <w:jc w:val="center"/>
        <w:rPr>
          <w:rFonts w:ascii="Arial" w:hAnsi="Arial" w:cs="Arial"/>
          <w:b/>
          <w:color w:val="1F3864" w:themeColor="accent1" w:themeShade="80"/>
          <w:sz w:val="24"/>
          <w:szCs w:val="24"/>
        </w:rPr>
      </w:pPr>
      <w:proofErr w:type="gramStart"/>
      <w:r w:rsidRPr="00EC7B5B">
        <w:rPr>
          <w:rFonts w:ascii="Arial" w:hAnsi="Arial" w:cs="Arial"/>
          <w:b/>
          <w:color w:val="1F3864" w:themeColor="accent1" w:themeShade="80"/>
          <w:sz w:val="24"/>
          <w:szCs w:val="24"/>
        </w:rPr>
        <w:t>encadrant</w:t>
      </w:r>
      <w:proofErr w:type="gramEnd"/>
      <w:r w:rsidRPr="00EC7B5B">
        <w:rPr>
          <w:rFonts w:ascii="Arial" w:hAnsi="Arial" w:cs="Arial"/>
          <w:b/>
          <w:color w:val="1F3864" w:themeColor="accent1" w:themeShade="80"/>
          <w:sz w:val="24"/>
          <w:szCs w:val="24"/>
        </w:rPr>
        <w:t xml:space="preserve"> le contrôle légal des comptes</w:t>
      </w:r>
    </w:p>
    <w:p w14:paraId="47385B43" w14:textId="6368979E" w:rsidR="00742EBD" w:rsidRDefault="00862349" w:rsidP="0097399C">
      <w:pPr>
        <w:pBdr>
          <w:top w:val="single" w:sz="8" w:space="1" w:color="1F3864" w:themeColor="accent1" w:themeShade="80"/>
          <w:left w:val="single" w:sz="8" w:space="0" w:color="1F3864" w:themeColor="accent1" w:themeShade="80"/>
          <w:bottom w:val="single" w:sz="8" w:space="1" w:color="1F3864" w:themeColor="accent1" w:themeShade="80"/>
          <w:right w:val="single" w:sz="8" w:space="4" w:color="1F3864" w:themeColor="accent1" w:themeShade="80"/>
        </w:pBdr>
        <w:spacing w:before="120" w:after="0" w:line="240" w:lineRule="auto"/>
        <w:jc w:val="center"/>
        <w:rPr>
          <w:rFonts w:ascii="Arial" w:hAnsi="Arial" w:cs="Arial"/>
          <w:b/>
          <w:i/>
          <w:color w:val="1F3864" w:themeColor="accent1" w:themeShade="80"/>
          <w:sz w:val="20"/>
          <w:szCs w:val="20"/>
        </w:rPr>
      </w:pPr>
      <w:proofErr w:type="gramStart"/>
      <w:r w:rsidRPr="0097399C">
        <w:rPr>
          <w:rFonts w:ascii="Arial" w:hAnsi="Arial" w:cs="Arial"/>
          <w:b/>
          <w:i/>
          <w:color w:val="1F3864" w:themeColor="accent1" w:themeShade="80"/>
          <w:sz w:val="20"/>
          <w:szCs w:val="20"/>
        </w:rPr>
        <w:t>mise</w:t>
      </w:r>
      <w:proofErr w:type="gramEnd"/>
      <w:r w:rsidRPr="0097399C">
        <w:rPr>
          <w:rFonts w:ascii="Arial" w:hAnsi="Arial" w:cs="Arial"/>
          <w:b/>
          <w:i/>
          <w:color w:val="1F3864" w:themeColor="accent1" w:themeShade="80"/>
          <w:sz w:val="20"/>
          <w:szCs w:val="20"/>
        </w:rPr>
        <w:t xml:space="preserve"> à jour au </w:t>
      </w:r>
      <w:r w:rsidR="00480529">
        <w:rPr>
          <w:rFonts w:ascii="Arial" w:hAnsi="Arial" w:cs="Arial"/>
          <w:b/>
          <w:i/>
          <w:color w:val="1F3864" w:themeColor="accent1" w:themeShade="80"/>
          <w:sz w:val="20"/>
          <w:szCs w:val="20"/>
        </w:rPr>
        <w:t xml:space="preserve">12 </w:t>
      </w:r>
      <w:r w:rsidR="00C47DFD">
        <w:rPr>
          <w:rFonts w:ascii="Arial" w:hAnsi="Arial" w:cs="Arial"/>
          <w:b/>
          <w:i/>
          <w:color w:val="1F3864" w:themeColor="accent1" w:themeShade="80"/>
          <w:sz w:val="20"/>
          <w:szCs w:val="20"/>
        </w:rPr>
        <w:t>0</w:t>
      </w:r>
      <w:r w:rsidR="00480529">
        <w:rPr>
          <w:rFonts w:ascii="Arial" w:hAnsi="Arial" w:cs="Arial"/>
          <w:b/>
          <w:i/>
          <w:color w:val="1F3864" w:themeColor="accent1" w:themeShade="80"/>
          <w:sz w:val="20"/>
          <w:szCs w:val="20"/>
        </w:rPr>
        <w:t>6</w:t>
      </w:r>
      <w:r w:rsidR="000A55A7">
        <w:rPr>
          <w:rFonts w:ascii="Arial" w:hAnsi="Arial" w:cs="Arial"/>
          <w:b/>
          <w:i/>
          <w:color w:val="1F3864" w:themeColor="accent1" w:themeShade="80"/>
          <w:sz w:val="20"/>
          <w:szCs w:val="20"/>
        </w:rPr>
        <w:t xml:space="preserve"> 202</w:t>
      </w:r>
      <w:r w:rsidR="00830BC7">
        <w:rPr>
          <w:rFonts w:ascii="Arial" w:hAnsi="Arial" w:cs="Arial"/>
          <w:b/>
          <w:i/>
          <w:color w:val="1F3864" w:themeColor="accent1" w:themeShade="80"/>
          <w:sz w:val="20"/>
          <w:szCs w:val="20"/>
        </w:rPr>
        <w:t>5</w:t>
      </w:r>
    </w:p>
    <w:p w14:paraId="6C98F4DE" w14:textId="77777777" w:rsidR="00F03642" w:rsidRPr="00F03642" w:rsidRDefault="00F03642" w:rsidP="0097399C">
      <w:pPr>
        <w:pBdr>
          <w:top w:val="single" w:sz="8" w:space="1" w:color="1F3864" w:themeColor="accent1" w:themeShade="80"/>
          <w:left w:val="single" w:sz="8" w:space="0" w:color="1F3864" w:themeColor="accent1" w:themeShade="80"/>
          <w:bottom w:val="single" w:sz="8" w:space="1" w:color="1F3864" w:themeColor="accent1" w:themeShade="80"/>
          <w:right w:val="single" w:sz="8" w:space="4" w:color="1F3864" w:themeColor="accent1" w:themeShade="80"/>
        </w:pBdr>
        <w:spacing w:before="120" w:after="0" w:line="240" w:lineRule="auto"/>
        <w:jc w:val="center"/>
        <w:rPr>
          <w:rFonts w:ascii="Arial" w:hAnsi="Arial" w:cs="Arial"/>
          <w:b/>
          <w:i/>
          <w:color w:val="1F3864" w:themeColor="accent1" w:themeShade="80"/>
          <w:sz w:val="24"/>
          <w:szCs w:val="24"/>
        </w:rPr>
      </w:pPr>
    </w:p>
    <w:p w14:paraId="5C9B3FB4" w14:textId="77777777" w:rsidR="003436AE" w:rsidRDefault="003436AE" w:rsidP="00B87904">
      <w:pPr>
        <w:spacing w:before="720" w:after="0" w:line="240" w:lineRule="auto"/>
        <w:jc w:val="both"/>
        <w:rPr>
          <w:rFonts w:ascii="Arial" w:hAnsi="Arial" w:cs="Arial"/>
        </w:rPr>
      </w:pPr>
    </w:p>
    <w:p w14:paraId="0F2A2159" w14:textId="3B4FB675" w:rsidR="00DA284B" w:rsidRDefault="00EC7B5B" w:rsidP="003436AE">
      <w:pPr>
        <w:spacing w:before="240" w:after="0" w:line="240" w:lineRule="auto"/>
        <w:jc w:val="both"/>
        <w:rPr>
          <w:rFonts w:ascii="Arial" w:hAnsi="Arial" w:cs="Arial"/>
        </w:rPr>
      </w:pPr>
      <w:r>
        <w:rPr>
          <w:rFonts w:ascii="Arial" w:hAnsi="Arial" w:cs="Arial"/>
        </w:rPr>
        <w:t>L</w:t>
      </w:r>
      <w:r w:rsidR="00DA284B">
        <w:rPr>
          <w:rFonts w:ascii="Arial" w:hAnsi="Arial" w:cs="Arial"/>
        </w:rPr>
        <w:t xml:space="preserve">’application des dispositions </w:t>
      </w:r>
      <w:r>
        <w:rPr>
          <w:rFonts w:ascii="Arial" w:hAnsi="Arial" w:cs="Arial"/>
        </w:rPr>
        <w:t xml:space="preserve">issues de la réforme européenne de l’audit </w:t>
      </w:r>
      <w:r w:rsidR="00DA284B">
        <w:rPr>
          <w:rFonts w:ascii="Arial" w:hAnsi="Arial" w:cs="Arial"/>
        </w:rPr>
        <w:t xml:space="preserve">suscite </w:t>
      </w:r>
      <w:r w:rsidR="00940472">
        <w:rPr>
          <w:rFonts w:ascii="Arial" w:hAnsi="Arial" w:cs="Arial"/>
        </w:rPr>
        <w:t xml:space="preserve">régulièrement </w:t>
      </w:r>
      <w:r w:rsidR="00DA284B">
        <w:rPr>
          <w:rFonts w:ascii="Arial" w:hAnsi="Arial" w:cs="Arial"/>
        </w:rPr>
        <w:t>des interrogations de la part des commissaires aux comptes et des entreprises.</w:t>
      </w:r>
    </w:p>
    <w:p w14:paraId="71B2ED04" w14:textId="2DE85307" w:rsidR="00277853" w:rsidRPr="00DA284B" w:rsidRDefault="00442F15" w:rsidP="003436AE">
      <w:pPr>
        <w:spacing w:before="240" w:after="0" w:line="240" w:lineRule="auto"/>
        <w:jc w:val="both"/>
        <w:rPr>
          <w:rFonts w:ascii="Arial" w:hAnsi="Arial" w:cs="Arial"/>
        </w:rPr>
      </w:pPr>
      <w:r>
        <w:rPr>
          <w:rFonts w:ascii="Arial" w:hAnsi="Arial" w:cs="Arial"/>
        </w:rPr>
        <w:t>Depuis janvier 2018, l</w:t>
      </w:r>
      <w:r w:rsidR="00277853" w:rsidRPr="00DA284B">
        <w:rPr>
          <w:rFonts w:ascii="Arial" w:hAnsi="Arial" w:cs="Arial"/>
        </w:rPr>
        <w:t>e H</w:t>
      </w:r>
      <w:r w:rsidR="003D1D56">
        <w:rPr>
          <w:rFonts w:ascii="Arial" w:hAnsi="Arial" w:cs="Arial"/>
        </w:rPr>
        <w:t>3C</w:t>
      </w:r>
      <w:r>
        <w:rPr>
          <w:rFonts w:ascii="Arial" w:hAnsi="Arial" w:cs="Arial"/>
        </w:rPr>
        <w:t>, devenu la H2A le 1</w:t>
      </w:r>
      <w:r>
        <w:rPr>
          <w:rFonts w:ascii="Arial" w:hAnsi="Arial" w:cs="Arial"/>
          <w:vertAlign w:val="superscript"/>
        </w:rPr>
        <w:t xml:space="preserve">er </w:t>
      </w:r>
      <w:r>
        <w:rPr>
          <w:rFonts w:ascii="Arial" w:hAnsi="Arial" w:cs="Arial"/>
        </w:rPr>
        <w:t>janvier 2024,</w:t>
      </w:r>
      <w:r w:rsidR="00277853" w:rsidRPr="00DA284B">
        <w:rPr>
          <w:rFonts w:ascii="Arial" w:hAnsi="Arial" w:cs="Arial"/>
        </w:rPr>
        <w:t xml:space="preserve"> a apport</w:t>
      </w:r>
      <w:r w:rsidR="003D1D56">
        <w:rPr>
          <w:rFonts w:ascii="Arial" w:hAnsi="Arial" w:cs="Arial"/>
        </w:rPr>
        <w:t xml:space="preserve">é </w:t>
      </w:r>
      <w:r w:rsidR="00277853" w:rsidRPr="00DA284B">
        <w:rPr>
          <w:rFonts w:ascii="Arial" w:hAnsi="Arial" w:cs="Arial"/>
        </w:rPr>
        <w:t>des réponses aux</w:t>
      </w:r>
      <w:r w:rsidR="003D1D56">
        <w:rPr>
          <w:rFonts w:ascii="Arial" w:hAnsi="Arial" w:cs="Arial"/>
        </w:rPr>
        <w:t xml:space="preserve"> questions </w:t>
      </w:r>
      <w:r w:rsidR="005B64D8">
        <w:rPr>
          <w:rFonts w:ascii="Arial" w:hAnsi="Arial" w:cs="Arial"/>
        </w:rPr>
        <w:t>dont il a été officiellement saisi</w:t>
      </w:r>
      <w:r w:rsidR="00277853" w:rsidRPr="00DA284B">
        <w:rPr>
          <w:rFonts w:ascii="Arial" w:hAnsi="Arial" w:cs="Arial"/>
        </w:rPr>
        <w:t xml:space="preserve">, </w:t>
      </w:r>
      <w:r w:rsidR="005B64D8">
        <w:rPr>
          <w:rFonts w:ascii="Arial" w:hAnsi="Arial" w:cs="Arial"/>
        </w:rPr>
        <w:t xml:space="preserve">que ce soit par des réponses </w:t>
      </w:r>
      <w:r w:rsidR="00277853" w:rsidRPr="00DA284B">
        <w:rPr>
          <w:rFonts w:ascii="Arial" w:hAnsi="Arial" w:cs="Arial"/>
        </w:rPr>
        <w:t>individuelle</w:t>
      </w:r>
      <w:r w:rsidR="005B64D8">
        <w:rPr>
          <w:rFonts w:ascii="Arial" w:hAnsi="Arial" w:cs="Arial"/>
        </w:rPr>
        <w:t xml:space="preserve">s </w:t>
      </w:r>
      <w:r w:rsidR="00EC7B5B">
        <w:rPr>
          <w:rFonts w:ascii="Arial" w:hAnsi="Arial" w:cs="Arial"/>
        </w:rPr>
        <w:t>ou</w:t>
      </w:r>
      <w:r w:rsidR="003D1D56">
        <w:rPr>
          <w:rFonts w:ascii="Arial" w:hAnsi="Arial" w:cs="Arial"/>
        </w:rPr>
        <w:t xml:space="preserve"> </w:t>
      </w:r>
      <w:r w:rsidR="00277853" w:rsidRPr="00DA284B">
        <w:rPr>
          <w:rFonts w:ascii="Arial" w:hAnsi="Arial" w:cs="Arial"/>
        </w:rPr>
        <w:t xml:space="preserve">plus largement </w:t>
      </w:r>
      <w:r w:rsidR="003D1D56" w:rsidRPr="006455FE">
        <w:rPr>
          <w:rFonts w:ascii="Arial" w:hAnsi="Arial" w:cs="Arial"/>
          <w:iCs/>
        </w:rPr>
        <w:t>par</w:t>
      </w:r>
      <w:r w:rsidR="00277853" w:rsidRPr="00356422">
        <w:rPr>
          <w:rFonts w:ascii="Arial" w:hAnsi="Arial" w:cs="Arial"/>
        </w:rPr>
        <w:t xml:space="preserve"> </w:t>
      </w:r>
      <w:r w:rsidR="00277853" w:rsidRPr="00DA284B">
        <w:rPr>
          <w:rFonts w:ascii="Arial" w:hAnsi="Arial" w:cs="Arial"/>
        </w:rPr>
        <w:t>des avis publiés sur son site</w:t>
      </w:r>
      <w:r w:rsidR="003D1D56">
        <w:rPr>
          <w:rFonts w:ascii="Arial" w:hAnsi="Arial" w:cs="Arial"/>
        </w:rPr>
        <w:t xml:space="preserve"> internet</w:t>
      </w:r>
      <w:r w:rsidR="00277853" w:rsidRPr="00DA284B">
        <w:rPr>
          <w:rFonts w:ascii="Arial" w:hAnsi="Arial" w:cs="Arial"/>
        </w:rPr>
        <w:t>.</w:t>
      </w:r>
    </w:p>
    <w:p w14:paraId="783BA949" w14:textId="1E22ECD9" w:rsidR="00277853" w:rsidRPr="00DA284B" w:rsidRDefault="003D1D56" w:rsidP="003436AE">
      <w:pPr>
        <w:spacing w:before="240" w:after="0" w:line="240" w:lineRule="auto"/>
        <w:jc w:val="both"/>
        <w:rPr>
          <w:rFonts w:ascii="Arial" w:hAnsi="Arial" w:cs="Arial"/>
        </w:rPr>
      </w:pPr>
      <w:r>
        <w:rPr>
          <w:rFonts w:ascii="Arial" w:hAnsi="Arial" w:cs="Arial"/>
        </w:rPr>
        <w:t>Il</w:t>
      </w:r>
      <w:r w:rsidR="00277853" w:rsidRPr="00DA284B">
        <w:rPr>
          <w:rFonts w:ascii="Arial" w:hAnsi="Arial" w:cs="Arial"/>
        </w:rPr>
        <w:t xml:space="preserve"> a </w:t>
      </w:r>
      <w:r>
        <w:rPr>
          <w:rFonts w:ascii="Arial" w:hAnsi="Arial" w:cs="Arial"/>
        </w:rPr>
        <w:t>également constitué</w:t>
      </w:r>
      <w:r w:rsidR="00277853" w:rsidRPr="00DA284B">
        <w:rPr>
          <w:rFonts w:ascii="Arial" w:hAnsi="Arial" w:cs="Arial"/>
        </w:rPr>
        <w:t xml:space="preserve"> un groupe </w:t>
      </w:r>
      <w:r>
        <w:rPr>
          <w:rFonts w:ascii="Arial" w:hAnsi="Arial" w:cs="Arial"/>
        </w:rPr>
        <w:t xml:space="preserve">de travail </w:t>
      </w:r>
      <w:r w:rsidR="00277853" w:rsidRPr="00DA284B">
        <w:rPr>
          <w:rFonts w:ascii="Arial" w:hAnsi="Arial" w:cs="Arial"/>
        </w:rPr>
        <w:t>avec la Compagnie nationale des commissaires aux comptes</w:t>
      </w:r>
      <w:r>
        <w:rPr>
          <w:rFonts w:ascii="Arial" w:hAnsi="Arial" w:cs="Arial"/>
        </w:rPr>
        <w:t xml:space="preserve"> (CNCC)</w:t>
      </w:r>
      <w:r w:rsidR="00277853" w:rsidRPr="00DA284B">
        <w:rPr>
          <w:rFonts w:ascii="Arial" w:hAnsi="Arial" w:cs="Arial"/>
        </w:rPr>
        <w:t xml:space="preserve"> auquel </w:t>
      </w:r>
      <w:r w:rsidR="00B65ACB">
        <w:rPr>
          <w:rFonts w:ascii="Arial" w:hAnsi="Arial" w:cs="Arial"/>
        </w:rPr>
        <w:t>a</w:t>
      </w:r>
      <w:r w:rsidR="00D45E0C">
        <w:rPr>
          <w:rFonts w:ascii="Arial" w:hAnsi="Arial" w:cs="Arial"/>
        </w:rPr>
        <w:t xml:space="preserve"> </w:t>
      </w:r>
      <w:r w:rsidR="00277853" w:rsidRPr="00DA284B">
        <w:rPr>
          <w:rFonts w:ascii="Arial" w:hAnsi="Arial" w:cs="Arial"/>
        </w:rPr>
        <w:t>participé le</w:t>
      </w:r>
      <w:r w:rsidR="00EC7B5B">
        <w:rPr>
          <w:rFonts w:ascii="Arial" w:hAnsi="Arial" w:cs="Arial"/>
        </w:rPr>
        <w:t xml:space="preserve"> représentant du commissaire du gouvernement auprès du Haut conseil</w:t>
      </w:r>
      <w:r w:rsidR="00277853" w:rsidRPr="00DA284B">
        <w:rPr>
          <w:rFonts w:ascii="Arial" w:hAnsi="Arial" w:cs="Arial"/>
        </w:rPr>
        <w:t>.</w:t>
      </w:r>
      <w:r>
        <w:rPr>
          <w:rFonts w:ascii="Arial" w:hAnsi="Arial" w:cs="Arial"/>
        </w:rPr>
        <w:t xml:space="preserve"> </w:t>
      </w:r>
    </w:p>
    <w:p w14:paraId="50A30E2C" w14:textId="44C607B0" w:rsidR="003C52A8" w:rsidRDefault="001B04CA" w:rsidP="003436AE">
      <w:pPr>
        <w:spacing w:before="240" w:after="0" w:line="240" w:lineRule="auto"/>
        <w:jc w:val="both"/>
        <w:rPr>
          <w:rFonts w:ascii="Arial" w:hAnsi="Arial" w:cs="Arial"/>
        </w:rPr>
      </w:pPr>
      <w:r w:rsidRPr="003C310E">
        <w:rPr>
          <w:rFonts w:ascii="Arial" w:hAnsi="Arial" w:cs="Arial"/>
        </w:rPr>
        <w:t>Sans prétention d’exhaustivité, c</w:t>
      </w:r>
      <w:r w:rsidR="00EC7B5B" w:rsidRPr="003C310E">
        <w:rPr>
          <w:rFonts w:ascii="Arial" w:hAnsi="Arial" w:cs="Arial"/>
        </w:rPr>
        <w:t xml:space="preserve">ette </w:t>
      </w:r>
      <w:r w:rsidR="003D1D56" w:rsidRPr="003C310E">
        <w:rPr>
          <w:rFonts w:ascii="Arial" w:hAnsi="Arial" w:cs="Arial"/>
        </w:rPr>
        <w:t xml:space="preserve">FAQ </w:t>
      </w:r>
      <w:r w:rsidRPr="003C310E">
        <w:rPr>
          <w:rFonts w:ascii="Arial" w:hAnsi="Arial" w:cs="Arial"/>
        </w:rPr>
        <w:t xml:space="preserve">a vocation à </w:t>
      </w:r>
      <w:r w:rsidR="00FA7BB0" w:rsidRPr="003C310E">
        <w:rPr>
          <w:rFonts w:ascii="Arial" w:hAnsi="Arial" w:cs="Arial"/>
        </w:rPr>
        <w:t xml:space="preserve">faciliter l’application des </w:t>
      </w:r>
      <w:r w:rsidRPr="003C310E">
        <w:rPr>
          <w:rFonts w:ascii="Arial" w:hAnsi="Arial" w:cs="Arial"/>
        </w:rPr>
        <w:t xml:space="preserve">dispositions </w:t>
      </w:r>
      <w:r w:rsidR="00FA7BB0" w:rsidRPr="003C310E">
        <w:rPr>
          <w:rFonts w:ascii="Arial" w:hAnsi="Arial" w:cs="Arial"/>
        </w:rPr>
        <w:t xml:space="preserve">qui </w:t>
      </w:r>
      <w:r w:rsidR="00FA7BB0" w:rsidRPr="005611E3">
        <w:rPr>
          <w:rFonts w:ascii="Arial" w:hAnsi="Arial" w:cs="Arial"/>
        </w:rPr>
        <w:t>suscitent</w:t>
      </w:r>
      <w:r w:rsidR="00FA7BB0" w:rsidRPr="003C310E">
        <w:rPr>
          <w:rFonts w:ascii="Arial" w:hAnsi="Arial" w:cs="Arial"/>
        </w:rPr>
        <w:t xml:space="preserve"> </w:t>
      </w:r>
      <w:r w:rsidRPr="003C310E">
        <w:rPr>
          <w:rFonts w:ascii="Arial" w:hAnsi="Arial" w:cs="Arial"/>
        </w:rPr>
        <w:t xml:space="preserve">les </w:t>
      </w:r>
      <w:r w:rsidR="003D1D56" w:rsidRPr="003C310E">
        <w:rPr>
          <w:rFonts w:ascii="Arial" w:hAnsi="Arial" w:cs="Arial"/>
        </w:rPr>
        <w:t>questions les plus fréque</w:t>
      </w:r>
      <w:r w:rsidRPr="003C310E">
        <w:rPr>
          <w:rFonts w:ascii="Arial" w:hAnsi="Arial" w:cs="Arial"/>
        </w:rPr>
        <w:t xml:space="preserve">ntes. </w:t>
      </w:r>
      <w:r w:rsidR="00EC7B5B" w:rsidRPr="003C310E">
        <w:rPr>
          <w:rFonts w:ascii="Arial" w:hAnsi="Arial" w:cs="Arial"/>
        </w:rPr>
        <w:t>E</w:t>
      </w:r>
      <w:r w:rsidR="003D1D56" w:rsidRPr="003C310E">
        <w:rPr>
          <w:rFonts w:ascii="Arial" w:hAnsi="Arial" w:cs="Arial"/>
        </w:rPr>
        <w:t xml:space="preserve">lle </w:t>
      </w:r>
      <w:r w:rsidR="00940472">
        <w:rPr>
          <w:rFonts w:ascii="Arial" w:hAnsi="Arial" w:cs="Arial"/>
        </w:rPr>
        <w:t>est</w:t>
      </w:r>
      <w:r w:rsidR="00940472" w:rsidRPr="003C310E">
        <w:rPr>
          <w:rFonts w:ascii="Arial" w:hAnsi="Arial" w:cs="Arial"/>
        </w:rPr>
        <w:t xml:space="preserve"> </w:t>
      </w:r>
      <w:r w:rsidR="003D1D56" w:rsidRPr="003C310E">
        <w:rPr>
          <w:rFonts w:ascii="Arial" w:hAnsi="Arial" w:cs="Arial"/>
        </w:rPr>
        <w:t>régulièrement enrichie.</w:t>
      </w:r>
    </w:p>
    <w:p w14:paraId="5228B474" w14:textId="77777777" w:rsidR="00112C9C" w:rsidRDefault="00112C9C" w:rsidP="00882E5E">
      <w:pPr>
        <w:spacing w:before="120" w:after="0" w:line="240" w:lineRule="auto"/>
        <w:jc w:val="both"/>
        <w:rPr>
          <w:rFonts w:ascii="Arial" w:hAnsi="Arial" w:cs="Arial"/>
        </w:rPr>
      </w:pPr>
    </w:p>
    <w:p w14:paraId="3FA79EED" w14:textId="77777777" w:rsidR="00112C9C" w:rsidRDefault="00112C9C" w:rsidP="00882E5E">
      <w:pPr>
        <w:spacing w:before="120" w:after="0" w:line="240" w:lineRule="auto"/>
        <w:jc w:val="both"/>
        <w:rPr>
          <w:rFonts w:ascii="Arial" w:hAnsi="Arial" w:cs="Arial"/>
        </w:rPr>
        <w:sectPr w:rsidR="00112C9C" w:rsidSect="00882E5E">
          <w:headerReference w:type="default" r:id="rId8"/>
          <w:footerReference w:type="default" r:id="rId9"/>
          <w:pgSz w:w="11906" w:h="16838"/>
          <w:pgMar w:top="1417" w:right="1417" w:bottom="1417" w:left="1417" w:header="708" w:footer="606" w:gutter="0"/>
          <w:cols w:space="708"/>
          <w:docGrid w:linePitch="360"/>
        </w:sectPr>
      </w:pPr>
    </w:p>
    <w:tbl>
      <w:tblPr>
        <w:tblStyle w:val="Grilledutableau"/>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8"/>
        <w:gridCol w:w="1254"/>
      </w:tblGrid>
      <w:tr w:rsidR="00882E5E" w14:paraId="22DBC25A" w14:textId="77777777" w:rsidTr="00F03642">
        <w:trPr>
          <w:trHeight w:val="584"/>
        </w:trPr>
        <w:tc>
          <w:tcPr>
            <w:tcW w:w="7808" w:type="dxa"/>
            <w:tcBorders>
              <w:top w:val="single" w:sz="4" w:space="0" w:color="auto"/>
              <w:left w:val="single" w:sz="4" w:space="0" w:color="auto"/>
              <w:bottom w:val="single" w:sz="4" w:space="0" w:color="auto"/>
            </w:tcBorders>
          </w:tcPr>
          <w:p w14:paraId="68A7A66F" w14:textId="5445582E" w:rsidR="00882E5E" w:rsidRPr="00B87904" w:rsidRDefault="00882E5E" w:rsidP="00F03642">
            <w:pPr>
              <w:tabs>
                <w:tab w:val="right" w:pos="8789"/>
              </w:tabs>
              <w:spacing w:before="240" w:after="240" w:line="240" w:lineRule="auto"/>
              <w:ind w:right="181"/>
              <w:jc w:val="both"/>
              <w:rPr>
                <w:rFonts w:ascii="Arial" w:hAnsi="Arial" w:cs="Arial"/>
                <w:color w:val="000000" w:themeColor="text1"/>
              </w:rPr>
            </w:pPr>
            <w:r w:rsidRPr="00B87904">
              <w:rPr>
                <w:rFonts w:ascii="Arial" w:hAnsi="Arial" w:cs="Arial"/>
                <w:b/>
                <w:color w:val="1F3864" w:themeColor="accent1" w:themeShade="80"/>
                <w:sz w:val="24"/>
                <w:szCs w:val="24"/>
              </w:rPr>
              <w:lastRenderedPageBreak/>
              <w:t>Sommaire</w:t>
            </w:r>
          </w:p>
        </w:tc>
        <w:tc>
          <w:tcPr>
            <w:tcW w:w="1254" w:type="dxa"/>
            <w:tcBorders>
              <w:top w:val="single" w:sz="4" w:space="0" w:color="auto"/>
              <w:bottom w:val="single" w:sz="4" w:space="0" w:color="auto"/>
              <w:right w:val="single" w:sz="4" w:space="0" w:color="auto"/>
            </w:tcBorders>
          </w:tcPr>
          <w:p w14:paraId="02A8DABA" w14:textId="534CB495" w:rsidR="00882E5E" w:rsidRPr="00B87904" w:rsidRDefault="00882E5E" w:rsidP="00742EBD">
            <w:pPr>
              <w:tabs>
                <w:tab w:val="right" w:pos="8789"/>
              </w:tabs>
              <w:spacing w:before="240" w:after="120" w:line="240" w:lineRule="auto"/>
              <w:jc w:val="right"/>
              <w:rPr>
                <w:rFonts w:ascii="Arial" w:hAnsi="Arial" w:cs="Arial"/>
                <w:color w:val="000000" w:themeColor="text1"/>
              </w:rPr>
            </w:pPr>
          </w:p>
        </w:tc>
      </w:tr>
      <w:tr w:rsidR="00112C9C" w14:paraId="0C2E1944" w14:textId="77777777" w:rsidTr="00F03642">
        <w:trPr>
          <w:trHeight w:val="584"/>
        </w:trPr>
        <w:tc>
          <w:tcPr>
            <w:tcW w:w="7808" w:type="dxa"/>
            <w:tcBorders>
              <w:top w:val="single" w:sz="4" w:space="0" w:color="auto"/>
            </w:tcBorders>
          </w:tcPr>
          <w:p w14:paraId="6829D519" w14:textId="77777777" w:rsidR="00112C9C" w:rsidRDefault="00112C9C" w:rsidP="00B87904">
            <w:pPr>
              <w:tabs>
                <w:tab w:val="right" w:pos="8789"/>
              </w:tabs>
              <w:spacing w:before="240" w:after="120" w:line="240" w:lineRule="auto"/>
              <w:ind w:right="182"/>
              <w:jc w:val="both"/>
              <w:rPr>
                <w:rFonts w:ascii="Arial" w:hAnsi="Arial" w:cs="Arial"/>
                <w:color w:val="000000" w:themeColor="text1"/>
              </w:rPr>
            </w:pPr>
          </w:p>
          <w:p w14:paraId="0E0531C1" w14:textId="52B440E1" w:rsidR="007C5754" w:rsidRPr="00B87904" w:rsidRDefault="007C5754" w:rsidP="00B87904">
            <w:pPr>
              <w:tabs>
                <w:tab w:val="right" w:pos="8789"/>
              </w:tabs>
              <w:spacing w:before="240" w:after="120" w:line="240" w:lineRule="auto"/>
              <w:ind w:right="182"/>
              <w:jc w:val="both"/>
              <w:rPr>
                <w:rFonts w:ascii="Arial" w:hAnsi="Arial" w:cs="Arial"/>
                <w:color w:val="000000" w:themeColor="text1"/>
              </w:rPr>
            </w:pPr>
          </w:p>
        </w:tc>
        <w:tc>
          <w:tcPr>
            <w:tcW w:w="1254" w:type="dxa"/>
            <w:tcBorders>
              <w:top w:val="single" w:sz="4" w:space="0" w:color="auto"/>
            </w:tcBorders>
          </w:tcPr>
          <w:p w14:paraId="7852665E" w14:textId="77777777" w:rsidR="00112C9C" w:rsidRDefault="00112C9C" w:rsidP="00742EBD">
            <w:pPr>
              <w:tabs>
                <w:tab w:val="right" w:pos="8789"/>
              </w:tabs>
              <w:spacing w:before="240" w:after="120" w:line="240" w:lineRule="auto"/>
              <w:jc w:val="right"/>
              <w:rPr>
                <w:rFonts w:ascii="Arial" w:hAnsi="Arial" w:cs="Arial"/>
                <w:color w:val="000000" w:themeColor="text1"/>
              </w:rPr>
            </w:pPr>
          </w:p>
        </w:tc>
      </w:tr>
      <w:tr w:rsidR="00FA789D" w14:paraId="16367030" w14:textId="77777777" w:rsidTr="00742EBD">
        <w:trPr>
          <w:trHeight w:val="584"/>
        </w:trPr>
        <w:tc>
          <w:tcPr>
            <w:tcW w:w="7808" w:type="dxa"/>
          </w:tcPr>
          <w:p w14:paraId="496068EF" w14:textId="77777777" w:rsidR="00FA789D" w:rsidRPr="00B87904" w:rsidRDefault="00FA789D" w:rsidP="00B87904">
            <w:pPr>
              <w:tabs>
                <w:tab w:val="right" w:pos="8789"/>
              </w:tabs>
              <w:spacing w:before="240" w:after="120" w:line="240" w:lineRule="auto"/>
              <w:ind w:right="182"/>
              <w:jc w:val="both"/>
              <w:rPr>
                <w:rFonts w:ascii="Arial" w:hAnsi="Arial" w:cs="Arial"/>
                <w:color w:val="000000" w:themeColor="text1"/>
              </w:rPr>
            </w:pPr>
          </w:p>
        </w:tc>
        <w:tc>
          <w:tcPr>
            <w:tcW w:w="1254" w:type="dxa"/>
          </w:tcPr>
          <w:p w14:paraId="12A6707F" w14:textId="77777777" w:rsidR="00FA789D" w:rsidRDefault="00FA789D" w:rsidP="00742EBD">
            <w:pPr>
              <w:tabs>
                <w:tab w:val="right" w:pos="8789"/>
              </w:tabs>
              <w:spacing w:before="240" w:after="120" w:line="240" w:lineRule="auto"/>
              <w:jc w:val="right"/>
              <w:rPr>
                <w:rFonts w:ascii="Arial" w:hAnsi="Arial" w:cs="Arial"/>
                <w:color w:val="000000" w:themeColor="text1"/>
              </w:rPr>
            </w:pPr>
          </w:p>
        </w:tc>
      </w:tr>
      <w:tr w:rsidR="00607952" w14:paraId="333C6411" w14:textId="77777777" w:rsidTr="00742EBD">
        <w:trPr>
          <w:trHeight w:val="584"/>
        </w:trPr>
        <w:tc>
          <w:tcPr>
            <w:tcW w:w="7808" w:type="dxa"/>
          </w:tcPr>
          <w:p w14:paraId="2F6F4B9C" w14:textId="488B973A" w:rsidR="00607952" w:rsidRPr="00B87904" w:rsidRDefault="00421A39" w:rsidP="00B87904">
            <w:pPr>
              <w:tabs>
                <w:tab w:val="right" w:pos="8789"/>
              </w:tabs>
              <w:spacing w:before="240" w:after="120" w:line="240" w:lineRule="auto"/>
              <w:ind w:right="182"/>
              <w:jc w:val="both"/>
              <w:rPr>
                <w:rFonts w:ascii="Arial" w:hAnsi="Arial" w:cs="Arial"/>
                <w:color w:val="000000" w:themeColor="text1"/>
              </w:rPr>
            </w:pPr>
            <w:r w:rsidRPr="00B87904">
              <w:rPr>
                <w:rFonts w:ascii="Arial" w:hAnsi="Arial" w:cs="Arial"/>
                <w:color w:val="000000" w:themeColor="text1"/>
              </w:rPr>
              <w:t xml:space="preserve">Procédure d’appel d’offres (AO) pour la désignation des commissaires aux comptes dans les </w:t>
            </w:r>
            <w:r w:rsidR="00607952" w:rsidRPr="00B87904">
              <w:rPr>
                <w:rFonts w:ascii="Arial" w:hAnsi="Arial" w:cs="Arial"/>
                <w:color w:val="000000" w:themeColor="text1"/>
              </w:rPr>
              <w:t>entités d’intérêt public (EIP)</w:t>
            </w:r>
          </w:p>
        </w:tc>
        <w:tc>
          <w:tcPr>
            <w:tcW w:w="1254" w:type="dxa"/>
          </w:tcPr>
          <w:p w14:paraId="5BB46966" w14:textId="313D2A02" w:rsidR="00607952" w:rsidRPr="00B87904" w:rsidRDefault="003436AE" w:rsidP="00742EBD">
            <w:pPr>
              <w:tabs>
                <w:tab w:val="right" w:pos="8789"/>
              </w:tabs>
              <w:spacing w:before="240" w:after="120" w:line="240" w:lineRule="auto"/>
              <w:jc w:val="right"/>
              <w:rPr>
                <w:rFonts w:ascii="Arial" w:hAnsi="Arial" w:cs="Arial"/>
                <w:color w:val="000000" w:themeColor="text1"/>
              </w:rPr>
            </w:pPr>
            <w:r>
              <w:rPr>
                <w:rFonts w:ascii="Arial" w:hAnsi="Arial" w:cs="Arial"/>
                <w:color w:val="000000" w:themeColor="text1"/>
              </w:rPr>
              <w:t>3</w:t>
            </w:r>
          </w:p>
        </w:tc>
      </w:tr>
      <w:tr w:rsidR="00607952" w14:paraId="445A5750" w14:textId="77777777" w:rsidTr="00742EBD">
        <w:trPr>
          <w:trHeight w:val="578"/>
        </w:trPr>
        <w:tc>
          <w:tcPr>
            <w:tcW w:w="7808" w:type="dxa"/>
          </w:tcPr>
          <w:p w14:paraId="264ABAD7" w14:textId="77777777" w:rsidR="00B87904" w:rsidRPr="00B87904" w:rsidRDefault="00607952" w:rsidP="00B87904">
            <w:pPr>
              <w:tabs>
                <w:tab w:val="right" w:pos="8789"/>
              </w:tabs>
              <w:spacing w:before="120" w:line="240" w:lineRule="auto"/>
              <w:ind w:right="182"/>
              <w:jc w:val="both"/>
              <w:rPr>
                <w:rFonts w:ascii="Arial" w:hAnsi="Arial" w:cs="Arial"/>
                <w:color w:val="000000" w:themeColor="text1"/>
              </w:rPr>
            </w:pPr>
            <w:r w:rsidRPr="00B87904">
              <w:rPr>
                <w:rFonts w:ascii="Arial" w:hAnsi="Arial" w:cs="Arial"/>
                <w:color w:val="000000" w:themeColor="text1"/>
              </w:rPr>
              <w:t xml:space="preserve">Durée </w:t>
            </w:r>
            <w:r w:rsidR="00590108" w:rsidRPr="00B87904">
              <w:rPr>
                <w:rFonts w:ascii="Arial" w:hAnsi="Arial" w:cs="Arial"/>
                <w:color w:val="000000" w:themeColor="text1"/>
              </w:rPr>
              <w:t xml:space="preserve">maximale </w:t>
            </w:r>
            <w:r w:rsidRPr="00B87904">
              <w:rPr>
                <w:rFonts w:ascii="Arial" w:hAnsi="Arial" w:cs="Arial"/>
                <w:color w:val="000000" w:themeColor="text1"/>
              </w:rPr>
              <w:t>de la mission du commissaire aux comptes</w:t>
            </w:r>
          </w:p>
          <w:p w14:paraId="2ED7BD3D" w14:textId="7E6B2B10" w:rsidR="00607952" w:rsidRPr="00B87904" w:rsidRDefault="00607952" w:rsidP="00B87904">
            <w:pPr>
              <w:tabs>
                <w:tab w:val="right" w:pos="8789"/>
              </w:tabs>
              <w:spacing w:after="120" w:line="240" w:lineRule="auto"/>
              <w:ind w:right="182"/>
              <w:jc w:val="both"/>
              <w:rPr>
                <w:rFonts w:ascii="Arial" w:hAnsi="Arial" w:cs="Arial"/>
                <w:color w:val="000000" w:themeColor="text1"/>
              </w:rPr>
            </w:pPr>
            <w:r w:rsidRPr="00B87904">
              <w:rPr>
                <w:rFonts w:ascii="Arial" w:hAnsi="Arial" w:cs="Arial"/>
                <w:color w:val="000000" w:themeColor="text1"/>
              </w:rPr>
              <w:t>« Rotation des cabinets »</w:t>
            </w:r>
          </w:p>
        </w:tc>
        <w:tc>
          <w:tcPr>
            <w:tcW w:w="1254" w:type="dxa"/>
          </w:tcPr>
          <w:p w14:paraId="25839791" w14:textId="6851757C" w:rsidR="00607952" w:rsidRPr="00B87904" w:rsidRDefault="002B51DD" w:rsidP="00742EBD">
            <w:pPr>
              <w:tabs>
                <w:tab w:val="right" w:pos="8789"/>
              </w:tabs>
              <w:spacing w:before="120" w:after="120" w:line="240" w:lineRule="auto"/>
              <w:jc w:val="right"/>
              <w:rPr>
                <w:rFonts w:ascii="Arial" w:hAnsi="Arial" w:cs="Arial"/>
                <w:color w:val="000000" w:themeColor="text1"/>
              </w:rPr>
            </w:pPr>
            <w:r>
              <w:rPr>
                <w:rFonts w:ascii="Arial" w:hAnsi="Arial" w:cs="Arial"/>
                <w:color w:val="000000" w:themeColor="text1"/>
              </w:rPr>
              <w:t>8</w:t>
            </w:r>
          </w:p>
        </w:tc>
      </w:tr>
      <w:tr w:rsidR="00607952" w14:paraId="439357AF" w14:textId="77777777" w:rsidTr="00742EBD">
        <w:trPr>
          <w:trHeight w:val="548"/>
        </w:trPr>
        <w:tc>
          <w:tcPr>
            <w:tcW w:w="7808" w:type="dxa"/>
          </w:tcPr>
          <w:p w14:paraId="13554C41" w14:textId="77777777" w:rsidR="00B87904" w:rsidRPr="00B87904" w:rsidRDefault="00607952" w:rsidP="00B87904">
            <w:pPr>
              <w:tabs>
                <w:tab w:val="right" w:pos="8789"/>
              </w:tabs>
              <w:spacing w:before="120" w:line="240" w:lineRule="auto"/>
              <w:ind w:right="182"/>
              <w:jc w:val="both"/>
              <w:rPr>
                <w:rFonts w:ascii="Arial" w:hAnsi="Arial" w:cs="Arial"/>
                <w:color w:val="000000" w:themeColor="text1"/>
              </w:rPr>
            </w:pPr>
            <w:r w:rsidRPr="00B87904">
              <w:rPr>
                <w:rFonts w:ascii="Arial" w:hAnsi="Arial" w:cs="Arial"/>
                <w:color w:val="000000" w:themeColor="text1"/>
              </w:rPr>
              <w:t>Rotation d</w:t>
            </w:r>
            <w:r w:rsidR="00590108" w:rsidRPr="00B87904">
              <w:rPr>
                <w:rFonts w:ascii="Arial" w:hAnsi="Arial" w:cs="Arial"/>
                <w:color w:val="000000" w:themeColor="text1"/>
              </w:rPr>
              <w:t>es associés d’audit principaux</w:t>
            </w:r>
          </w:p>
          <w:p w14:paraId="58D47665" w14:textId="6B541277" w:rsidR="00607952" w:rsidRPr="00B87904" w:rsidRDefault="00590108" w:rsidP="00B87904">
            <w:pPr>
              <w:tabs>
                <w:tab w:val="right" w:pos="8789"/>
              </w:tabs>
              <w:spacing w:line="240" w:lineRule="auto"/>
              <w:ind w:right="182"/>
              <w:jc w:val="both"/>
              <w:rPr>
                <w:rFonts w:ascii="Arial" w:hAnsi="Arial" w:cs="Arial"/>
                <w:color w:val="000000" w:themeColor="text1"/>
              </w:rPr>
            </w:pPr>
            <w:r w:rsidRPr="00B87904">
              <w:rPr>
                <w:rFonts w:ascii="Arial" w:hAnsi="Arial" w:cs="Arial"/>
                <w:color w:val="000000" w:themeColor="text1"/>
              </w:rPr>
              <w:t>« R</w:t>
            </w:r>
            <w:r w:rsidR="00607952" w:rsidRPr="00B87904">
              <w:rPr>
                <w:rFonts w:ascii="Arial" w:hAnsi="Arial" w:cs="Arial"/>
                <w:color w:val="000000" w:themeColor="text1"/>
              </w:rPr>
              <w:t>otation des signataires »</w:t>
            </w:r>
          </w:p>
        </w:tc>
        <w:tc>
          <w:tcPr>
            <w:tcW w:w="1254" w:type="dxa"/>
          </w:tcPr>
          <w:p w14:paraId="69CEF4D4" w14:textId="68D55111" w:rsidR="00607952" w:rsidRPr="00B87904" w:rsidRDefault="008A46F5" w:rsidP="00742EBD">
            <w:pPr>
              <w:tabs>
                <w:tab w:val="right" w:pos="8789"/>
              </w:tabs>
              <w:spacing w:before="120" w:after="120" w:line="240" w:lineRule="auto"/>
              <w:jc w:val="right"/>
              <w:rPr>
                <w:rFonts w:ascii="Arial" w:hAnsi="Arial" w:cs="Arial"/>
                <w:color w:val="000000" w:themeColor="text1"/>
              </w:rPr>
            </w:pPr>
            <w:r>
              <w:rPr>
                <w:rFonts w:ascii="Arial" w:hAnsi="Arial" w:cs="Arial"/>
                <w:color w:val="000000" w:themeColor="text1"/>
              </w:rPr>
              <w:t>1</w:t>
            </w:r>
            <w:r w:rsidR="00E1365D">
              <w:rPr>
                <w:rFonts w:ascii="Arial" w:hAnsi="Arial" w:cs="Arial"/>
                <w:color w:val="000000" w:themeColor="text1"/>
              </w:rPr>
              <w:t>2</w:t>
            </w:r>
          </w:p>
        </w:tc>
      </w:tr>
      <w:tr w:rsidR="00607952" w14:paraId="27A8BA40" w14:textId="77777777" w:rsidTr="00742EBD">
        <w:trPr>
          <w:trHeight w:val="405"/>
        </w:trPr>
        <w:tc>
          <w:tcPr>
            <w:tcW w:w="7808" w:type="dxa"/>
          </w:tcPr>
          <w:p w14:paraId="0697B948" w14:textId="1AB325D9" w:rsidR="00607952" w:rsidRPr="00B87904" w:rsidRDefault="00607952" w:rsidP="00B87904">
            <w:pPr>
              <w:tabs>
                <w:tab w:val="right" w:pos="8789"/>
              </w:tabs>
              <w:spacing w:before="120" w:line="240" w:lineRule="auto"/>
              <w:ind w:right="182"/>
              <w:jc w:val="both"/>
              <w:rPr>
                <w:rFonts w:ascii="Arial" w:hAnsi="Arial" w:cs="Arial"/>
                <w:color w:val="000000" w:themeColor="text1"/>
              </w:rPr>
            </w:pPr>
            <w:r w:rsidRPr="00B87904">
              <w:rPr>
                <w:rFonts w:ascii="Arial" w:hAnsi="Arial" w:cs="Arial"/>
                <w:color w:val="000000" w:themeColor="text1"/>
              </w:rPr>
              <w:t>Services autres que la certification des comptes</w:t>
            </w:r>
            <w:r w:rsidR="00B87904" w:rsidRPr="00B87904">
              <w:rPr>
                <w:rFonts w:ascii="Arial" w:hAnsi="Arial" w:cs="Arial"/>
                <w:color w:val="000000" w:themeColor="text1"/>
              </w:rPr>
              <w:t xml:space="preserve"> (</w:t>
            </w:r>
            <w:r w:rsidR="00C80CD1" w:rsidRPr="00B87904">
              <w:rPr>
                <w:rFonts w:ascii="Arial" w:hAnsi="Arial" w:cs="Arial"/>
                <w:color w:val="000000" w:themeColor="text1"/>
              </w:rPr>
              <w:t>SACC</w:t>
            </w:r>
            <w:r w:rsidR="00B87904" w:rsidRPr="00B87904">
              <w:rPr>
                <w:rFonts w:ascii="Arial" w:hAnsi="Arial" w:cs="Arial"/>
                <w:color w:val="000000" w:themeColor="text1"/>
              </w:rPr>
              <w:t>)</w:t>
            </w:r>
          </w:p>
        </w:tc>
        <w:tc>
          <w:tcPr>
            <w:tcW w:w="1254" w:type="dxa"/>
          </w:tcPr>
          <w:p w14:paraId="05ABB76E" w14:textId="756642DD" w:rsidR="00607952" w:rsidRPr="00B87904" w:rsidRDefault="003436AE" w:rsidP="00742EBD">
            <w:pPr>
              <w:tabs>
                <w:tab w:val="right" w:pos="8789"/>
              </w:tabs>
              <w:spacing w:before="120" w:after="120" w:line="240" w:lineRule="auto"/>
              <w:jc w:val="right"/>
              <w:rPr>
                <w:rFonts w:ascii="Arial" w:hAnsi="Arial" w:cs="Arial"/>
                <w:color w:val="000000" w:themeColor="text1"/>
              </w:rPr>
            </w:pPr>
            <w:r>
              <w:rPr>
                <w:rFonts w:ascii="Arial" w:hAnsi="Arial" w:cs="Arial"/>
                <w:color w:val="000000" w:themeColor="text1"/>
              </w:rPr>
              <w:t>1</w:t>
            </w:r>
            <w:r w:rsidR="00E1365D">
              <w:rPr>
                <w:rFonts w:ascii="Arial" w:hAnsi="Arial" w:cs="Arial"/>
                <w:color w:val="000000" w:themeColor="text1"/>
              </w:rPr>
              <w:t>4</w:t>
            </w:r>
          </w:p>
        </w:tc>
      </w:tr>
      <w:tr w:rsidR="00607952" w14:paraId="53D62A92" w14:textId="77777777" w:rsidTr="00742EBD">
        <w:trPr>
          <w:trHeight w:val="413"/>
        </w:trPr>
        <w:tc>
          <w:tcPr>
            <w:tcW w:w="7808" w:type="dxa"/>
          </w:tcPr>
          <w:p w14:paraId="0EFDE113" w14:textId="60458EED" w:rsidR="00607952" w:rsidRPr="00B87904" w:rsidRDefault="00607952" w:rsidP="00B87904">
            <w:pPr>
              <w:tabs>
                <w:tab w:val="right" w:pos="8789"/>
              </w:tabs>
              <w:spacing w:before="120" w:after="120" w:line="240" w:lineRule="auto"/>
              <w:ind w:right="182"/>
              <w:jc w:val="both"/>
              <w:rPr>
                <w:rFonts w:ascii="Arial" w:hAnsi="Arial" w:cs="Arial"/>
                <w:color w:val="000000" w:themeColor="text1"/>
              </w:rPr>
            </w:pPr>
            <w:r w:rsidRPr="00B87904">
              <w:rPr>
                <w:rFonts w:ascii="Arial" w:hAnsi="Arial" w:cs="Arial"/>
                <w:color w:val="000000" w:themeColor="text1"/>
              </w:rPr>
              <w:t xml:space="preserve">Plafonnement des honoraires </w:t>
            </w:r>
            <w:r w:rsidR="00A65F39">
              <w:rPr>
                <w:rFonts w:ascii="Arial" w:hAnsi="Arial" w:cs="Arial"/>
                <w:color w:val="000000" w:themeColor="text1"/>
              </w:rPr>
              <w:t>reçus de l’</w:t>
            </w:r>
            <w:r w:rsidR="00C80CD1" w:rsidRPr="00B87904">
              <w:rPr>
                <w:rFonts w:ascii="Arial" w:hAnsi="Arial" w:cs="Arial"/>
                <w:color w:val="000000" w:themeColor="text1"/>
              </w:rPr>
              <w:t>EIP</w:t>
            </w:r>
          </w:p>
        </w:tc>
        <w:tc>
          <w:tcPr>
            <w:tcW w:w="1254" w:type="dxa"/>
          </w:tcPr>
          <w:p w14:paraId="3CB055BE" w14:textId="396472AE" w:rsidR="00607952" w:rsidRPr="00B87904" w:rsidRDefault="00C929F9" w:rsidP="00742EBD">
            <w:pPr>
              <w:tabs>
                <w:tab w:val="right" w:pos="8789"/>
              </w:tabs>
              <w:spacing w:before="120" w:after="120" w:line="240" w:lineRule="auto"/>
              <w:jc w:val="right"/>
              <w:rPr>
                <w:rFonts w:ascii="Arial" w:hAnsi="Arial" w:cs="Arial"/>
                <w:color w:val="000000" w:themeColor="text1"/>
              </w:rPr>
            </w:pPr>
            <w:r>
              <w:rPr>
                <w:rFonts w:ascii="Arial" w:hAnsi="Arial" w:cs="Arial"/>
                <w:color w:val="000000" w:themeColor="text1"/>
              </w:rPr>
              <w:t>2</w:t>
            </w:r>
            <w:r w:rsidR="00E1365D">
              <w:rPr>
                <w:rFonts w:ascii="Arial" w:hAnsi="Arial" w:cs="Arial"/>
                <w:color w:val="000000" w:themeColor="text1"/>
              </w:rPr>
              <w:t>1</w:t>
            </w:r>
          </w:p>
        </w:tc>
      </w:tr>
      <w:tr w:rsidR="00607952" w14:paraId="54110DC6" w14:textId="77777777" w:rsidTr="00742EBD">
        <w:trPr>
          <w:trHeight w:val="545"/>
        </w:trPr>
        <w:tc>
          <w:tcPr>
            <w:tcW w:w="7808" w:type="dxa"/>
          </w:tcPr>
          <w:p w14:paraId="5A2C06FE" w14:textId="1BCB6E23" w:rsidR="00607952" w:rsidRPr="00B87904" w:rsidRDefault="00607952" w:rsidP="00B87904">
            <w:pPr>
              <w:tabs>
                <w:tab w:val="right" w:pos="8789"/>
              </w:tabs>
              <w:spacing w:before="120" w:after="120" w:line="240" w:lineRule="auto"/>
              <w:ind w:right="182"/>
              <w:jc w:val="both"/>
              <w:rPr>
                <w:rFonts w:ascii="Arial" w:hAnsi="Arial" w:cs="Arial"/>
                <w:color w:val="000000" w:themeColor="text1"/>
              </w:rPr>
            </w:pPr>
            <w:r w:rsidRPr="00B87904">
              <w:rPr>
                <w:rFonts w:ascii="Arial" w:hAnsi="Arial" w:cs="Arial"/>
                <w:color w:val="000000" w:themeColor="text1"/>
              </w:rPr>
              <w:t>Rapport de transparence</w:t>
            </w:r>
          </w:p>
        </w:tc>
        <w:tc>
          <w:tcPr>
            <w:tcW w:w="1254" w:type="dxa"/>
          </w:tcPr>
          <w:p w14:paraId="661523F3" w14:textId="0551606F" w:rsidR="00607952" w:rsidRPr="00B87904" w:rsidRDefault="006C5500" w:rsidP="00742EBD">
            <w:pPr>
              <w:tabs>
                <w:tab w:val="right" w:pos="8789"/>
              </w:tabs>
              <w:spacing w:before="120" w:after="120" w:line="240" w:lineRule="auto"/>
              <w:jc w:val="right"/>
              <w:rPr>
                <w:rFonts w:ascii="Arial" w:hAnsi="Arial" w:cs="Arial"/>
                <w:color w:val="000000" w:themeColor="text1"/>
              </w:rPr>
            </w:pPr>
            <w:r>
              <w:rPr>
                <w:rFonts w:ascii="Arial" w:hAnsi="Arial" w:cs="Arial"/>
                <w:color w:val="000000" w:themeColor="text1"/>
              </w:rPr>
              <w:t>2</w:t>
            </w:r>
            <w:r w:rsidR="00E1365D">
              <w:rPr>
                <w:rFonts w:ascii="Arial" w:hAnsi="Arial" w:cs="Arial"/>
                <w:color w:val="000000" w:themeColor="text1"/>
              </w:rPr>
              <w:t>2</w:t>
            </w:r>
          </w:p>
        </w:tc>
      </w:tr>
      <w:tr w:rsidR="00B87904" w14:paraId="3EFD1C21" w14:textId="77777777" w:rsidTr="005B2DED">
        <w:trPr>
          <w:trHeight w:val="584"/>
        </w:trPr>
        <w:tc>
          <w:tcPr>
            <w:tcW w:w="7808" w:type="dxa"/>
          </w:tcPr>
          <w:p w14:paraId="1880B0C2" w14:textId="4D7B7AFC" w:rsidR="00B87904" w:rsidRPr="00B87904" w:rsidRDefault="005B2DED" w:rsidP="005B2DED">
            <w:pPr>
              <w:tabs>
                <w:tab w:val="right" w:pos="8789"/>
              </w:tabs>
              <w:spacing w:before="120" w:after="120" w:line="240" w:lineRule="auto"/>
              <w:ind w:right="182"/>
              <w:jc w:val="both"/>
              <w:rPr>
                <w:rFonts w:ascii="Arial" w:hAnsi="Arial" w:cs="Arial"/>
                <w:color w:val="000000" w:themeColor="text1"/>
              </w:rPr>
            </w:pPr>
            <w:r w:rsidRPr="005B2DED">
              <w:rPr>
                <w:rFonts w:ascii="Arial" w:hAnsi="Arial" w:cs="Arial"/>
                <w:color w:val="000000" w:themeColor="text1"/>
              </w:rPr>
              <w:t>Contrôle de l’activité professionnelle des commissaires aux comptes</w:t>
            </w:r>
          </w:p>
        </w:tc>
        <w:tc>
          <w:tcPr>
            <w:tcW w:w="1254" w:type="dxa"/>
          </w:tcPr>
          <w:p w14:paraId="1C09CCA8" w14:textId="2F55953C" w:rsidR="00B87904" w:rsidRPr="00E866CB" w:rsidRDefault="00DE43B8" w:rsidP="00742EBD">
            <w:pPr>
              <w:tabs>
                <w:tab w:val="right" w:pos="8789"/>
              </w:tabs>
              <w:spacing w:before="120" w:after="120" w:line="240" w:lineRule="auto"/>
              <w:jc w:val="right"/>
              <w:rPr>
                <w:rFonts w:ascii="Arial" w:hAnsi="Arial" w:cs="Arial"/>
                <w:color w:val="000000" w:themeColor="text1"/>
              </w:rPr>
            </w:pPr>
            <w:r w:rsidRPr="00E866CB">
              <w:rPr>
                <w:rFonts w:ascii="Arial" w:hAnsi="Arial" w:cs="Arial"/>
                <w:color w:val="000000" w:themeColor="text1"/>
              </w:rPr>
              <w:t>2</w:t>
            </w:r>
            <w:r w:rsidR="00E1365D">
              <w:rPr>
                <w:rFonts w:ascii="Arial" w:hAnsi="Arial" w:cs="Arial"/>
                <w:color w:val="000000" w:themeColor="text1"/>
              </w:rPr>
              <w:t>4</w:t>
            </w:r>
          </w:p>
        </w:tc>
      </w:tr>
      <w:tr w:rsidR="00FA789D" w14:paraId="26D8D2A6" w14:textId="77777777" w:rsidTr="005B2DED">
        <w:trPr>
          <w:trHeight w:val="584"/>
        </w:trPr>
        <w:tc>
          <w:tcPr>
            <w:tcW w:w="7808" w:type="dxa"/>
          </w:tcPr>
          <w:p w14:paraId="20E61A0A" w14:textId="3283A7C5" w:rsidR="00FA789D" w:rsidRPr="005B2DED" w:rsidRDefault="00FA789D" w:rsidP="005B2DED">
            <w:pPr>
              <w:tabs>
                <w:tab w:val="right" w:pos="8789"/>
              </w:tabs>
              <w:spacing w:before="120" w:after="120" w:line="240" w:lineRule="auto"/>
              <w:ind w:right="182"/>
              <w:jc w:val="both"/>
              <w:rPr>
                <w:rFonts w:ascii="Arial" w:hAnsi="Arial" w:cs="Arial"/>
                <w:color w:val="000000" w:themeColor="text1"/>
              </w:rPr>
            </w:pPr>
            <w:r>
              <w:rPr>
                <w:rFonts w:ascii="Arial" w:hAnsi="Arial" w:cs="Arial"/>
                <w:color w:val="000000" w:themeColor="text1"/>
              </w:rPr>
              <w:t>Comité spécialisé</w:t>
            </w:r>
          </w:p>
        </w:tc>
        <w:tc>
          <w:tcPr>
            <w:tcW w:w="1254" w:type="dxa"/>
          </w:tcPr>
          <w:p w14:paraId="3681A662" w14:textId="308E00CA" w:rsidR="00FA789D" w:rsidRPr="00E866CB" w:rsidRDefault="00FA789D" w:rsidP="00742EBD">
            <w:pPr>
              <w:tabs>
                <w:tab w:val="right" w:pos="8789"/>
              </w:tabs>
              <w:spacing w:before="120" w:after="120" w:line="240" w:lineRule="auto"/>
              <w:jc w:val="right"/>
              <w:rPr>
                <w:rFonts w:ascii="Arial" w:hAnsi="Arial" w:cs="Arial"/>
                <w:color w:val="000000" w:themeColor="text1"/>
              </w:rPr>
            </w:pPr>
            <w:r>
              <w:rPr>
                <w:rFonts w:ascii="Arial" w:hAnsi="Arial" w:cs="Arial"/>
                <w:color w:val="000000" w:themeColor="text1"/>
              </w:rPr>
              <w:t>2</w:t>
            </w:r>
            <w:r w:rsidR="00E1365D">
              <w:rPr>
                <w:rFonts w:ascii="Arial" w:hAnsi="Arial" w:cs="Arial"/>
                <w:color w:val="000000" w:themeColor="text1"/>
              </w:rPr>
              <w:t>5</w:t>
            </w:r>
          </w:p>
        </w:tc>
      </w:tr>
      <w:tr w:rsidR="005B2DED" w:rsidRPr="00611212" w14:paraId="55946ADC" w14:textId="77777777" w:rsidTr="00742EBD">
        <w:trPr>
          <w:trHeight w:val="545"/>
        </w:trPr>
        <w:tc>
          <w:tcPr>
            <w:tcW w:w="7808" w:type="dxa"/>
          </w:tcPr>
          <w:p w14:paraId="164EB7D8" w14:textId="7D8FA6EE" w:rsidR="005B2DED" w:rsidRPr="005B2DED" w:rsidRDefault="005B2DED" w:rsidP="005B2DED">
            <w:pPr>
              <w:tabs>
                <w:tab w:val="right" w:pos="8789"/>
              </w:tabs>
              <w:spacing w:before="120" w:after="120" w:line="240" w:lineRule="auto"/>
              <w:ind w:right="182"/>
              <w:jc w:val="both"/>
              <w:rPr>
                <w:rFonts w:ascii="Arial" w:hAnsi="Arial" w:cs="Arial"/>
                <w:color w:val="000000" w:themeColor="text1"/>
              </w:rPr>
            </w:pPr>
            <w:r w:rsidRPr="00B87904">
              <w:rPr>
                <w:rFonts w:ascii="Arial" w:hAnsi="Arial" w:cs="Arial"/>
                <w:color w:val="000000" w:themeColor="text1"/>
              </w:rPr>
              <w:t>Annexes</w:t>
            </w:r>
          </w:p>
        </w:tc>
        <w:tc>
          <w:tcPr>
            <w:tcW w:w="1254" w:type="dxa"/>
          </w:tcPr>
          <w:p w14:paraId="715C68B2" w14:textId="54A6F897" w:rsidR="00611212" w:rsidRDefault="00FA789D" w:rsidP="00FA789D">
            <w:pPr>
              <w:tabs>
                <w:tab w:val="right" w:pos="8789"/>
              </w:tabs>
              <w:spacing w:before="120" w:after="120" w:line="240" w:lineRule="auto"/>
              <w:ind w:right="24"/>
              <w:jc w:val="right"/>
              <w:rPr>
                <w:rFonts w:ascii="Arial" w:hAnsi="Arial" w:cs="Arial"/>
                <w:color w:val="000000" w:themeColor="text1"/>
              </w:rPr>
            </w:pPr>
            <w:r>
              <w:rPr>
                <w:rFonts w:ascii="Arial" w:hAnsi="Arial" w:cs="Arial"/>
                <w:color w:val="000000" w:themeColor="text1"/>
              </w:rPr>
              <w:t>2</w:t>
            </w:r>
            <w:r w:rsidR="00E1365D">
              <w:rPr>
                <w:rFonts w:ascii="Arial" w:hAnsi="Arial" w:cs="Arial"/>
                <w:color w:val="000000" w:themeColor="text1"/>
              </w:rPr>
              <w:t>8</w:t>
            </w:r>
          </w:p>
          <w:p w14:paraId="64EF90D7" w14:textId="74EAA23D" w:rsidR="005B2DED" w:rsidRPr="00E866CB" w:rsidDel="005B2DED" w:rsidRDefault="005B2DED" w:rsidP="00611212">
            <w:pPr>
              <w:tabs>
                <w:tab w:val="right" w:pos="8789"/>
              </w:tabs>
              <w:spacing w:before="120" w:after="120" w:line="240" w:lineRule="auto"/>
              <w:ind w:right="182"/>
              <w:jc w:val="both"/>
              <w:rPr>
                <w:rFonts w:ascii="Arial" w:hAnsi="Arial" w:cs="Arial"/>
                <w:color w:val="000000" w:themeColor="text1"/>
              </w:rPr>
            </w:pPr>
          </w:p>
        </w:tc>
      </w:tr>
    </w:tbl>
    <w:p w14:paraId="58EEAFF1" w14:textId="77777777" w:rsidR="00742EBD" w:rsidRDefault="00742EBD" w:rsidP="001C5D1C">
      <w:pPr>
        <w:spacing w:line="240" w:lineRule="auto"/>
        <w:rPr>
          <w:rFonts w:ascii="Arial" w:hAnsi="Arial" w:cs="Arial"/>
          <w:b/>
          <w:color w:val="1F3864" w:themeColor="accent1" w:themeShade="80"/>
          <w:sz w:val="24"/>
          <w:szCs w:val="24"/>
        </w:rPr>
        <w:sectPr w:rsidR="00742EBD" w:rsidSect="00882E5E">
          <w:headerReference w:type="default" r:id="rId10"/>
          <w:footerReference w:type="default" r:id="rId11"/>
          <w:pgSz w:w="11906" w:h="16838"/>
          <w:pgMar w:top="1417" w:right="1417" w:bottom="1417" w:left="1417" w:header="708" w:footer="606" w:gutter="0"/>
          <w:cols w:space="708"/>
          <w:docGrid w:linePitch="360"/>
        </w:sectPr>
      </w:pPr>
    </w:p>
    <w:p w14:paraId="6DDD4237" w14:textId="64818BF5" w:rsidR="00882E5E" w:rsidRDefault="00882E5E"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284"/>
        <w:jc w:val="both"/>
        <w:rPr>
          <w:rFonts w:ascii="Arial" w:hAnsi="Arial" w:cs="Arial"/>
          <w:b/>
          <w:color w:val="1F3864" w:themeColor="accent1" w:themeShade="80"/>
          <w:sz w:val="24"/>
          <w:szCs w:val="24"/>
        </w:rPr>
      </w:pPr>
    </w:p>
    <w:p w14:paraId="3169D3A4" w14:textId="1B462A9B" w:rsidR="001749FE" w:rsidRPr="00B67E47" w:rsidRDefault="00421A39" w:rsidP="00280484">
      <w:pPr>
        <w:pStyle w:val="Paragraphedeliste"/>
        <w:numPr>
          <w:ilvl w:val="0"/>
          <w:numId w:val="18"/>
        </w:num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567" w:hanging="283"/>
        <w:contextualSpacing w:val="0"/>
        <w:jc w:val="both"/>
        <w:rPr>
          <w:rFonts w:ascii="Arial" w:hAnsi="Arial" w:cs="Arial"/>
          <w:b/>
          <w:color w:val="1F3864" w:themeColor="accent1" w:themeShade="80"/>
          <w:sz w:val="24"/>
          <w:szCs w:val="24"/>
        </w:rPr>
      </w:pPr>
      <w:r w:rsidRPr="00B67E47">
        <w:rPr>
          <w:rFonts w:ascii="Arial" w:hAnsi="Arial" w:cs="Arial"/>
          <w:b/>
          <w:color w:val="1F3864" w:themeColor="accent1" w:themeShade="80"/>
          <w:sz w:val="24"/>
          <w:szCs w:val="24"/>
        </w:rPr>
        <w:t>Procédure d’appel d’offres (AO) pour la désignation des commissaires aux comptes dans les entités d’intérêt public (EIP)</w:t>
      </w:r>
    </w:p>
    <w:p w14:paraId="5EAD785B" w14:textId="77777777" w:rsidR="00882E5E" w:rsidRPr="00882E5E" w:rsidRDefault="00882E5E"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284"/>
        <w:jc w:val="both"/>
        <w:rPr>
          <w:rFonts w:ascii="Arial" w:hAnsi="Arial" w:cs="Arial"/>
          <w:b/>
          <w:color w:val="1F3864" w:themeColor="accent1" w:themeShade="80"/>
          <w:sz w:val="24"/>
          <w:szCs w:val="24"/>
        </w:rPr>
      </w:pPr>
    </w:p>
    <w:p w14:paraId="445C915A" w14:textId="6274315A" w:rsidR="00277853" w:rsidRPr="006455FE" w:rsidRDefault="00277853" w:rsidP="0060559B">
      <w:pPr>
        <w:pStyle w:val="Paragraphedeliste"/>
        <w:numPr>
          <w:ilvl w:val="0"/>
          <w:numId w:val="1"/>
        </w:numPr>
        <w:spacing w:before="480" w:after="120" w:line="240" w:lineRule="auto"/>
        <w:ind w:left="283" w:hanging="425"/>
        <w:contextualSpacing w:val="0"/>
        <w:jc w:val="both"/>
        <w:rPr>
          <w:rFonts w:ascii="Arial" w:hAnsi="Arial" w:cs="Arial"/>
          <w:b/>
          <w:color w:val="1F3864" w:themeColor="accent1" w:themeShade="80"/>
        </w:rPr>
      </w:pPr>
      <w:r w:rsidRPr="006455FE">
        <w:rPr>
          <w:rFonts w:ascii="Arial" w:hAnsi="Arial" w:cs="Arial"/>
          <w:b/>
          <w:color w:val="1F3864" w:themeColor="accent1" w:themeShade="80"/>
        </w:rPr>
        <w:t>La procédure d'</w:t>
      </w:r>
      <w:r w:rsidR="00DC41CE">
        <w:rPr>
          <w:rFonts w:ascii="Arial" w:hAnsi="Arial" w:cs="Arial"/>
          <w:b/>
          <w:color w:val="1F3864" w:themeColor="accent1" w:themeShade="80"/>
        </w:rPr>
        <w:t>AO</w:t>
      </w:r>
      <w:r w:rsidRPr="006455FE">
        <w:rPr>
          <w:rFonts w:ascii="Arial" w:hAnsi="Arial" w:cs="Arial"/>
          <w:b/>
          <w:color w:val="1F3864" w:themeColor="accent1" w:themeShade="80"/>
        </w:rPr>
        <w:t xml:space="preserve"> prévue par le règlement européen </w:t>
      </w:r>
      <w:r w:rsidR="00DC41CE">
        <w:rPr>
          <w:rFonts w:ascii="Arial" w:hAnsi="Arial" w:cs="Arial"/>
          <w:b/>
          <w:color w:val="1F3864" w:themeColor="accent1" w:themeShade="80"/>
        </w:rPr>
        <w:t>constitue-t-elle</w:t>
      </w:r>
      <w:r w:rsidRPr="006455FE">
        <w:rPr>
          <w:rFonts w:ascii="Arial" w:hAnsi="Arial" w:cs="Arial"/>
          <w:b/>
          <w:color w:val="1F3864" w:themeColor="accent1" w:themeShade="80"/>
        </w:rPr>
        <w:t xml:space="preserve"> une procédure "privée", non publique ?</w:t>
      </w:r>
    </w:p>
    <w:p w14:paraId="2E410542" w14:textId="60F6CC64" w:rsidR="00277853" w:rsidRPr="00DA284B" w:rsidRDefault="00277853" w:rsidP="00F6020A">
      <w:pPr>
        <w:tabs>
          <w:tab w:val="left" w:pos="284"/>
        </w:tabs>
        <w:spacing w:before="120" w:after="0" w:line="240" w:lineRule="auto"/>
        <w:ind w:left="284"/>
        <w:jc w:val="both"/>
        <w:rPr>
          <w:rFonts w:ascii="Arial" w:hAnsi="Arial" w:cs="Arial"/>
          <w:noProof/>
        </w:rPr>
      </w:pPr>
      <w:r w:rsidRPr="00DA284B">
        <w:rPr>
          <w:rFonts w:ascii="Arial" w:hAnsi="Arial" w:cs="Arial"/>
          <w:noProof/>
        </w:rPr>
        <w:t>La procédure d’</w:t>
      </w:r>
      <w:r w:rsidR="00A65F39">
        <w:rPr>
          <w:rFonts w:ascii="Arial" w:hAnsi="Arial" w:cs="Arial"/>
          <w:noProof/>
        </w:rPr>
        <w:t>AO</w:t>
      </w:r>
      <w:r w:rsidRPr="00DA284B">
        <w:rPr>
          <w:rFonts w:ascii="Arial" w:hAnsi="Arial" w:cs="Arial"/>
          <w:noProof/>
        </w:rPr>
        <w:t xml:space="preserve"> ne relève pas des marchés publics. Les candidats répondent sur invitation</w:t>
      </w:r>
      <w:r w:rsidR="00356422">
        <w:rPr>
          <w:rFonts w:ascii="Arial" w:hAnsi="Arial" w:cs="Arial"/>
          <w:noProof/>
        </w:rPr>
        <w:t xml:space="preserve"> / so</w:t>
      </w:r>
      <w:r w:rsidR="00920DFD">
        <w:rPr>
          <w:rFonts w:ascii="Arial" w:hAnsi="Arial" w:cs="Arial"/>
          <w:noProof/>
        </w:rPr>
        <w:t>l</w:t>
      </w:r>
      <w:r w:rsidR="00356422">
        <w:rPr>
          <w:rFonts w:ascii="Arial" w:hAnsi="Arial" w:cs="Arial"/>
          <w:noProof/>
        </w:rPr>
        <w:t>licitation</w:t>
      </w:r>
      <w:r w:rsidRPr="00DA284B">
        <w:rPr>
          <w:rFonts w:ascii="Arial" w:hAnsi="Arial" w:cs="Arial"/>
          <w:noProof/>
        </w:rPr>
        <w:t xml:space="preserve"> de l’</w:t>
      </w:r>
      <w:r w:rsidR="00421A39">
        <w:rPr>
          <w:rFonts w:ascii="Arial" w:hAnsi="Arial" w:cs="Arial"/>
          <w:noProof/>
        </w:rPr>
        <w:t>EIP</w:t>
      </w:r>
      <w:r w:rsidRPr="00DA284B">
        <w:rPr>
          <w:rFonts w:ascii="Arial" w:hAnsi="Arial" w:cs="Arial"/>
          <w:noProof/>
        </w:rPr>
        <w:t>.</w:t>
      </w:r>
    </w:p>
    <w:p w14:paraId="0F738D78" w14:textId="66885ACB" w:rsidR="00277853" w:rsidRDefault="00277853" w:rsidP="007C5754">
      <w:pPr>
        <w:spacing w:before="240" w:after="0" w:line="240" w:lineRule="auto"/>
        <w:ind w:left="284"/>
        <w:jc w:val="both"/>
        <w:rPr>
          <w:rFonts w:ascii="Arial" w:hAnsi="Arial" w:cs="Arial"/>
          <w:sz w:val="18"/>
        </w:rPr>
      </w:pPr>
      <w:r w:rsidRPr="006455FE">
        <w:rPr>
          <w:rFonts w:ascii="Arial" w:hAnsi="Arial" w:cs="Arial"/>
          <w:sz w:val="18"/>
        </w:rPr>
        <w:t xml:space="preserve">L’article 17. 4 a) du règlement européen vise une </w:t>
      </w:r>
      <w:r w:rsidRPr="006455FE">
        <w:rPr>
          <w:rFonts w:ascii="Arial" w:hAnsi="Arial" w:cs="Arial"/>
          <w:i/>
          <w:sz w:val="18"/>
        </w:rPr>
        <w:t>« procédure</w:t>
      </w:r>
      <w:r w:rsidRPr="006455FE">
        <w:rPr>
          <w:rFonts w:ascii="Arial" w:hAnsi="Arial" w:cs="Arial"/>
          <w:sz w:val="18"/>
        </w:rPr>
        <w:t xml:space="preserve"> </w:t>
      </w:r>
      <w:r w:rsidRPr="006455FE">
        <w:rPr>
          <w:rFonts w:ascii="Arial" w:hAnsi="Arial" w:cs="Arial"/>
          <w:i/>
          <w:sz w:val="18"/>
        </w:rPr>
        <w:t>d’appel d’offres public »</w:t>
      </w:r>
      <w:r w:rsidRPr="006455FE">
        <w:rPr>
          <w:rFonts w:ascii="Arial" w:hAnsi="Arial" w:cs="Arial"/>
          <w:sz w:val="18"/>
        </w:rPr>
        <w:t xml:space="preserve"> mais renvoie à l’article 16. 3 qui envisage quant à lui une </w:t>
      </w:r>
      <w:r w:rsidRPr="006455FE">
        <w:rPr>
          <w:rFonts w:ascii="Arial" w:hAnsi="Arial" w:cs="Arial"/>
          <w:i/>
          <w:sz w:val="18"/>
        </w:rPr>
        <w:t>« procédure de sélection »</w:t>
      </w:r>
      <w:r w:rsidRPr="006455FE">
        <w:rPr>
          <w:rFonts w:ascii="Arial" w:hAnsi="Arial" w:cs="Arial"/>
          <w:sz w:val="18"/>
        </w:rPr>
        <w:t xml:space="preserve"> que l’entité </w:t>
      </w:r>
      <w:r w:rsidRPr="006455FE">
        <w:rPr>
          <w:rFonts w:ascii="Arial" w:hAnsi="Arial" w:cs="Arial"/>
          <w:i/>
          <w:sz w:val="18"/>
        </w:rPr>
        <w:t>« est libre de déterminer »</w:t>
      </w:r>
      <w:r w:rsidRPr="006455FE">
        <w:rPr>
          <w:rFonts w:ascii="Arial" w:hAnsi="Arial" w:cs="Arial"/>
          <w:sz w:val="18"/>
        </w:rPr>
        <w:t xml:space="preserve"> (16. 3 c) et dans le cadre de laquelle l’entité </w:t>
      </w:r>
      <w:r w:rsidRPr="006455FE">
        <w:rPr>
          <w:rFonts w:ascii="Arial" w:hAnsi="Arial" w:cs="Arial"/>
          <w:i/>
          <w:sz w:val="18"/>
        </w:rPr>
        <w:t xml:space="preserve">« est libre d’inviter tout contrôleur légal (...) » </w:t>
      </w:r>
      <w:r w:rsidRPr="006455FE">
        <w:rPr>
          <w:rFonts w:ascii="Arial" w:hAnsi="Arial" w:cs="Arial"/>
          <w:sz w:val="18"/>
        </w:rPr>
        <w:t xml:space="preserve">(16.3. </w:t>
      </w:r>
      <w:proofErr w:type="gramStart"/>
      <w:r w:rsidRPr="006455FE">
        <w:rPr>
          <w:rFonts w:ascii="Arial" w:hAnsi="Arial" w:cs="Arial"/>
          <w:sz w:val="18"/>
        </w:rPr>
        <w:t>a</w:t>
      </w:r>
      <w:proofErr w:type="gramEnd"/>
      <w:r w:rsidRPr="006455FE">
        <w:rPr>
          <w:rFonts w:ascii="Arial" w:hAnsi="Arial" w:cs="Arial"/>
          <w:sz w:val="18"/>
        </w:rPr>
        <w:t>).</w:t>
      </w:r>
    </w:p>
    <w:p w14:paraId="18101110" w14:textId="340644AB" w:rsidR="005611E3" w:rsidRPr="005B54FD" w:rsidRDefault="005B54FD" w:rsidP="007C5754">
      <w:pPr>
        <w:spacing w:before="240" w:after="0" w:line="240" w:lineRule="auto"/>
        <w:ind w:left="284"/>
        <w:jc w:val="both"/>
        <w:rPr>
          <w:rFonts w:ascii="Arial" w:hAnsi="Arial" w:cs="Arial"/>
          <w:sz w:val="14"/>
          <w:szCs w:val="14"/>
        </w:rPr>
      </w:pPr>
      <w:r w:rsidRPr="005B54FD">
        <w:rPr>
          <w:rFonts w:ascii="Arial" w:hAnsi="Arial" w:cs="Arial"/>
          <w:sz w:val="14"/>
          <w:szCs w:val="14"/>
        </w:rPr>
        <w:t>Publié le 11 janvier 2018</w:t>
      </w:r>
    </w:p>
    <w:p w14:paraId="5F06FBED" w14:textId="50BCE3AA" w:rsidR="00277853" w:rsidRPr="006455FE" w:rsidRDefault="00277853" w:rsidP="0060559B">
      <w:pPr>
        <w:pStyle w:val="Paragraphedeliste"/>
        <w:numPr>
          <w:ilvl w:val="0"/>
          <w:numId w:val="1"/>
        </w:numPr>
        <w:spacing w:before="480" w:after="120" w:line="240" w:lineRule="auto"/>
        <w:ind w:left="283" w:hanging="425"/>
        <w:contextualSpacing w:val="0"/>
        <w:jc w:val="both"/>
        <w:rPr>
          <w:rFonts w:ascii="Arial" w:hAnsi="Arial" w:cs="Arial"/>
          <w:b/>
          <w:color w:val="1F3864" w:themeColor="accent1" w:themeShade="80"/>
        </w:rPr>
      </w:pPr>
      <w:r w:rsidRPr="006455FE">
        <w:rPr>
          <w:rFonts w:ascii="Arial" w:hAnsi="Arial" w:cs="Arial"/>
          <w:b/>
          <w:color w:val="1F3864" w:themeColor="accent1" w:themeShade="80"/>
        </w:rPr>
        <w:t xml:space="preserve">L’EIP qui a </w:t>
      </w:r>
      <w:r w:rsidR="00F8722F">
        <w:rPr>
          <w:rFonts w:ascii="Arial" w:hAnsi="Arial" w:cs="Arial"/>
          <w:b/>
          <w:color w:val="1F3864" w:themeColor="accent1" w:themeShade="80"/>
        </w:rPr>
        <w:t xml:space="preserve">initialement </w:t>
      </w:r>
      <w:r w:rsidRPr="006455FE">
        <w:rPr>
          <w:rFonts w:ascii="Arial" w:hAnsi="Arial" w:cs="Arial"/>
          <w:b/>
          <w:color w:val="1F3864" w:themeColor="accent1" w:themeShade="80"/>
        </w:rPr>
        <w:t xml:space="preserve">désigné son commissaire aux comptes à l’issue d’une procédure d’AO doit-elle procéder à un nouvel </w:t>
      </w:r>
      <w:r w:rsidR="00D138CC">
        <w:rPr>
          <w:rFonts w:ascii="Arial" w:hAnsi="Arial" w:cs="Arial"/>
          <w:b/>
          <w:color w:val="1F3864" w:themeColor="accent1" w:themeShade="80"/>
        </w:rPr>
        <w:t>AO</w:t>
      </w:r>
      <w:r w:rsidR="008867F0" w:rsidRPr="006455FE">
        <w:rPr>
          <w:rFonts w:ascii="Arial" w:hAnsi="Arial" w:cs="Arial"/>
          <w:b/>
          <w:color w:val="1F3864" w:themeColor="accent1" w:themeShade="80"/>
        </w:rPr>
        <w:t xml:space="preserve"> </w:t>
      </w:r>
      <w:bookmarkStart w:id="1" w:name="_Hlk495590907"/>
      <w:r w:rsidR="00B65ACB">
        <w:rPr>
          <w:rFonts w:ascii="Arial" w:hAnsi="Arial" w:cs="Arial"/>
          <w:b/>
          <w:color w:val="1F3864" w:themeColor="accent1" w:themeShade="80"/>
        </w:rPr>
        <w:t>au terme</w:t>
      </w:r>
      <w:r w:rsidRPr="006455FE">
        <w:rPr>
          <w:rFonts w:ascii="Arial" w:hAnsi="Arial" w:cs="Arial"/>
          <w:b/>
          <w:color w:val="1F3864" w:themeColor="accent1" w:themeShade="80"/>
        </w:rPr>
        <w:t xml:space="preserve"> de la durée maximale </w:t>
      </w:r>
      <w:r w:rsidR="00DC41CE" w:rsidRPr="006455FE">
        <w:rPr>
          <w:rFonts w:ascii="Arial" w:hAnsi="Arial" w:cs="Arial"/>
          <w:b/>
          <w:color w:val="1F3864" w:themeColor="accent1" w:themeShade="80"/>
        </w:rPr>
        <w:t>de 10</w:t>
      </w:r>
      <w:r w:rsidR="00DC41CE">
        <w:rPr>
          <w:rFonts w:ascii="Arial" w:hAnsi="Arial" w:cs="Arial"/>
          <w:b/>
          <w:color w:val="1F3864" w:themeColor="accent1" w:themeShade="80"/>
        </w:rPr>
        <w:t xml:space="preserve"> </w:t>
      </w:r>
      <w:r w:rsidR="00DC41CE" w:rsidRPr="006455FE">
        <w:rPr>
          <w:rFonts w:ascii="Arial" w:hAnsi="Arial" w:cs="Arial"/>
          <w:b/>
          <w:color w:val="1F3864" w:themeColor="accent1" w:themeShade="80"/>
        </w:rPr>
        <w:t xml:space="preserve">ans </w:t>
      </w:r>
      <w:bookmarkEnd w:id="1"/>
      <w:r w:rsidR="008867F0" w:rsidRPr="006455FE">
        <w:rPr>
          <w:rFonts w:ascii="Arial" w:hAnsi="Arial" w:cs="Arial"/>
          <w:b/>
          <w:color w:val="1F3864" w:themeColor="accent1" w:themeShade="80"/>
        </w:rPr>
        <w:t>pour lui permettre d’exercer un nouveau mandat de 6 exercices </w:t>
      </w:r>
      <w:r w:rsidRPr="006455FE">
        <w:rPr>
          <w:rFonts w:ascii="Arial" w:hAnsi="Arial" w:cs="Arial"/>
          <w:b/>
          <w:color w:val="1F3864" w:themeColor="accent1" w:themeShade="80"/>
        </w:rPr>
        <w:t xml:space="preserve">? </w:t>
      </w:r>
    </w:p>
    <w:p w14:paraId="31E7AA09" w14:textId="452AC145" w:rsidR="00277853" w:rsidRPr="006455FE" w:rsidRDefault="00277853" w:rsidP="001C5D1C">
      <w:pPr>
        <w:spacing w:before="120" w:after="120" w:line="240" w:lineRule="auto"/>
        <w:ind w:left="284"/>
        <w:jc w:val="both"/>
        <w:rPr>
          <w:rFonts w:ascii="Arial" w:hAnsi="Arial" w:cs="Arial"/>
          <w:b/>
          <w:color w:val="1F3864" w:themeColor="accent1" w:themeShade="80"/>
        </w:rPr>
      </w:pPr>
      <w:r w:rsidRPr="006455FE">
        <w:rPr>
          <w:rFonts w:ascii="Arial" w:hAnsi="Arial" w:cs="Arial"/>
          <w:b/>
          <w:color w:val="1F3864" w:themeColor="accent1" w:themeShade="80"/>
        </w:rPr>
        <w:t xml:space="preserve">Dans l’affirmative, </w:t>
      </w:r>
      <w:r w:rsidR="00DC41CE">
        <w:rPr>
          <w:rFonts w:ascii="Arial" w:hAnsi="Arial" w:cs="Arial"/>
          <w:b/>
          <w:color w:val="1F3864" w:themeColor="accent1" w:themeShade="80"/>
        </w:rPr>
        <w:t xml:space="preserve">à quel moment </w:t>
      </w:r>
      <w:r w:rsidR="008867F0" w:rsidRPr="006455FE">
        <w:rPr>
          <w:rFonts w:ascii="Arial" w:hAnsi="Arial" w:cs="Arial"/>
          <w:b/>
          <w:color w:val="1F3864" w:themeColor="accent1" w:themeShade="80"/>
        </w:rPr>
        <w:t>l’</w:t>
      </w:r>
      <w:r w:rsidRPr="006455FE">
        <w:rPr>
          <w:rFonts w:ascii="Arial" w:hAnsi="Arial" w:cs="Arial"/>
          <w:b/>
          <w:color w:val="1F3864" w:themeColor="accent1" w:themeShade="80"/>
        </w:rPr>
        <w:t xml:space="preserve">EIP doit-elle procéder à </w:t>
      </w:r>
      <w:r w:rsidR="00F8722F">
        <w:rPr>
          <w:rFonts w:ascii="Arial" w:hAnsi="Arial" w:cs="Arial"/>
          <w:b/>
          <w:color w:val="1F3864" w:themeColor="accent1" w:themeShade="80"/>
        </w:rPr>
        <w:t>l’AO</w:t>
      </w:r>
      <w:r w:rsidR="00DC41CE">
        <w:rPr>
          <w:rFonts w:ascii="Arial" w:hAnsi="Arial" w:cs="Arial"/>
          <w:b/>
          <w:color w:val="1F3864" w:themeColor="accent1" w:themeShade="80"/>
        </w:rPr>
        <w:t> ? P</w:t>
      </w:r>
      <w:r w:rsidRPr="006455FE">
        <w:rPr>
          <w:rFonts w:ascii="Arial" w:hAnsi="Arial" w:cs="Arial"/>
          <w:b/>
          <w:color w:val="1F3864" w:themeColor="accent1" w:themeShade="80"/>
        </w:rPr>
        <w:t>eut-elle le faire de manière anticipée</w:t>
      </w:r>
      <w:r w:rsidR="00DC41CE">
        <w:rPr>
          <w:rFonts w:ascii="Arial" w:hAnsi="Arial" w:cs="Arial"/>
          <w:b/>
          <w:color w:val="1F3864" w:themeColor="accent1" w:themeShade="80"/>
        </w:rPr>
        <w:t>,</w:t>
      </w:r>
      <w:r w:rsidRPr="006455FE">
        <w:rPr>
          <w:rFonts w:ascii="Arial" w:hAnsi="Arial" w:cs="Arial"/>
          <w:b/>
          <w:color w:val="1F3864" w:themeColor="accent1" w:themeShade="80"/>
        </w:rPr>
        <w:t xml:space="preserve"> avant le terme de</w:t>
      </w:r>
      <w:r w:rsidR="00B65ACB">
        <w:rPr>
          <w:rFonts w:ascii="Arial" w:hAnsi="Arial" w:cs="Arial"/>
          <w:b/>
          <w:color w:val="1F3864" w:themeColor="accent1" w:themeShade="80"/>
        </w:rPr>
        <w:t>s</w:t>
      </w:r>
      <w:r w:rsidRPr="006455FE">
        <w:rPr>
          <w:rFonts w:ascii="Arial" w:hAnsi="Arial" w:cs="Arial"/>
          <w:b/>
          <w:color w:val="1F3864" w:themeColor="accent1" w:themeShade="80"/>
        </w:rPr>
        <w:t xml:space="preserve"> 6 exercices ?</w:t>
      </w:r>
    </w:p>
    <w:p w14:paraId="70D3CF23" w14:textId="5E78843A" w:rsidR="002F4F8D" w:rsidRDefault="00277853" w:rsidP="001C5D1C">
      <w:pPr>
        <w:tabs>
          <w:tab w:val="left" w:pos="284"/>
        </w:tabs>
        <w:spacing w:before="120" w:after="0" w:line="240" w:lineRule="auto"/>
        <w:ind w:left="284"/>
        <w:jc w:val="both"/>
        <w:rPr>
          <w:rFonts w:ascii="Arial" w:hAnsi="Arial" w:cs="Arial"/>
        </w:rPr>
      </w:pPr>
      <w:r w:rsidRPr="00DA284B">
        <w:rPr>
          <w:rFonts w:ascii="Arial" w:hAnsi="Arial" w:cs="Arial"/>
        </w:rPr>
        <w:t>Pour permettre au commissaire aux comptes</w:t>
      </w:r>
      <w:r w:rsidR="00DC41CE">
        <w:rPr>
          <w:rFonts w:ascii="Arial" w:hAnsi="Arial" w:cs="Arial"/>
        </w:rPr>
        <w:t>,</w:t>
      </w:r>
      <w:r w:rsidRPr="00DA284B">
        <w:rPr>
          <w:rFonts w:ascii="Arial" w:hAnsi="Arial" w:cs="Arial"/>
        </w:rPr>
        <w:t xml:space="preserve"> désigné initialement à l’issue d’une procédure d’AO</w:t>
      </w:r>
      <w:r w:rsidR="00DC41CE">
        <w:rPr>
          <w:rFonts w:ascii="Arial" w:hAnsi="Arial" w:cs="Arial"/>
        </w:rPr>
        <w:t>,</w:t>
      </w:r>
      <w:r w:rsidRPr="00DA284B">
        <w:rPr>
          <w:rFonts w:ascii="Arial" w:hAnsi="Arial" w:cs="Arial"/>
        </w:rPr>
        <w:t xml:space="preserve"> de certifier les comptes au-delà d</w:t>
      </w:r>
      <w:r w:rsidR="00DC41CE">
        <w:rPr>
          <w:rFonts w:ascii="Arial" w:hAnsi="Arial" w:cs="Arial"/>
        </w:rPr>
        <w:t xml:space="preserve">e la durée maximale </w:t>
      </w:r>
      <w:r w:rsidR="005B64D8">
        <w:rPr>
          <w:rFonts w:ascii="Arial" w:hAnsi="Arial" w:cs="Arial"/>
        </w:rPr>
        <w:t>de la mission</w:t>
      </w:r>
      <w:r w:rsidR="005B64D8" w:rsidRPr="00DA284B">
        <w:rPr>
          <w:rFonts w:ascii="Arial" w:hAnsi="Arial" w:cs="Arial"/>
        </w:rPr>
        <w:t xml:space="preserve"> </w:t>
      </w:r>
      <w:r w:rsidRPr="00DA284B">
        <w:rPr>
          <w:rFonts w:ascii="Arial" w:hAnsi="Arial" w:cs="Arial"/>
        </w:rPr>
        <w:t xml:space="preserve">de </w:t>
      </w:r>
      <w:r w:rsidR="00421A39" w:rsidRPr="00DA284B">
        <w:rPr>
          <w:rFonts w:ascii="Arial" w:hAnsi="Arial" w:cs="Arial"/>
        </w:rPr>
        <w:t>10 ans</w:t>
      </w:r>
      <w:r w:rsidRPr="00DA284B">
        <w:rPr>
          <w:rFonts w:ascii="Arial" w:hAnsi="Arial" w:cs="Arial"/>
        </w:rPr>
        <w:t>, l’</w:t>
      </w:r>
      <w:r w:rsidR="008254BD">
        <w:rPr>
          <w:rFonts w:ascii="Arial" w:hAnsi="Arial" w:cs="Arial"/>
        </w:rPr>
        <w:t>EIP</w:t>
      </w:r>
      <w:r w:rsidRPr="00DA284B">
        <w:rPr>
          <w:rFonts w:ascii="Arial" w:hAnsi="Arial" w:cs="Arial"/>
        </w:rPr>
        <w:t xml:space="preserve"> doit mettre en place une nouvelle procédure d’AO.</w:t>
      </w:r>
    </w:p>
    <w:p w14:paraId="294547E1" w14:textId="595F2A7A" w:rsidR="008867F0" w:rsidRPr="00DA284B" w:rsidRDefault="00D138CC" w:rsidP="001C5D1C">
      <w:pPr>
        <w:tabs>
          <w:tab w:val="left" w:pos="284"/>
        </w:tabs>
        <w:spacing w:before="120" w:after="0" w:line="240" w:lineRule="auto"/>
        <w:ind w:left="284"/>
        <w:jc w:val="both"/>
        <w:rPr>
          <w:rFonts w:ascii="Arial" w:hAnsi="Arial" w:cs="Arial"/>
        </w:rPr>
      </w:pPr>
      <w:r>
        <w:rPr>
          <w:rFonts w:ascii="Arial" w:hAnsi="Arial" w:cs="Arial"/>
        </w:rPr>
        <w:t>Cette</w:t>
      </w:r>
      <w:r w:rsidR="008867F0" w:rsidRPr="00DA284B">
        <w:rPr>
          <w:rFonts w:ascii="Arial" w:hAnsi="Arial" w:cs="Arial"/>
        </w:rPr>
        <w:t xml:space="preserve"> procédure </w:t>
      </w:r>
      <w:r w:rsidR="003461AE">
        <w:rPr>
          <w:rFonts w:ascii="Arial" w:hAnsi="Arial" w:cs="Arial"/>
        </w:rPr>
        <w:t xml:space="preserve">doit </w:t>
      </w:r>
      <w:r w:rsidR="008867F0" w:rsidRPr="00DA284B">
        <w:rPr>
          <w:rFonts w:ascii="Arial" w:hAnsi="Arial" w:cs="Arial"/>
        </w:rPr>
        <w:t>être organisée avant l’échéance des 10 ans</w:t>
      </w:r>
      <w:r w:rsidR="005B64D8">
        <w:rPr>
          <w:rFonts w:ascii="Arial" w:hAnsi="Arial" w:cs="Arial"/>
        </w:rPr>
        <w:t xml:space="preserve">, </w:t>
      </w:r>
      <w:r w:rsidR="003461AE">
        <w:rPr>
          <w:rFonts w:ascii="Arial" w:hAnsi="Arial" w:cs="Arial"/>
        </w:rPr>
        <w:t>mais ne peut pas conduire à</w:t>
      </w:r>
      <w:r w:rsidR="00EC7B5B">
        <w:rPr>
          <w:rFonts w:ascii="Arial" w:hAnsi="Arial" w:cs="Arial"/>
        </w:rPr>
        <w:t xml:space="preserve"> </w:t>
      </w:r>
      <w:r w:rsidR="002515D3">
        <w:rPr>
          <w:rFonts w:ascii="Arial" w:hAnsi="Arial" w:cs="Arial"/>
        </w:rPr>
        <w:t>anticip</w:t>
      </w:r>
      <w:r w:rsidR="003461AE">
        <w:rPr>
          <w:rFonts w:ascii="Arial" w:hAnsi="Arial" w:cs="Arial"/>
        </w:rPr>
        <w:t>er</w:t>
      </w:r>
      <w:r w:rsidR="005B64D8">
        <w:rPr>
          <w:rFonts w:ascii="Arial" w:hAnsi="Arial" w:cs="Arial"/>
        </w:rPr>
        <w:t xml:space="preserve"> </w:t>
      </w:r>
      <w:r w:rsidR="003461AE">
        <w:rPr>
          <w:rFonts w:ascii="Arial" w:hAnsi="Arial" w:cs="Arial"/>
        </w:rPr>
        <w:t>la</w:t>
      </w:r>
      <w:r w:rsidR="005B64D8">
        <w:rPr>
          <w:rFonts w:ascii="Arial" w:hAnsi="Arial" w:cs="Arial"/>
        </w:rPr>
        <w:t xml:space="preserve"> nomination </w:t>
      </w:r>
      <w:r w:rsidR="003461AE">
        <w:rPr>
          <w:rFonts w:ascii="Arial" w:hAnsi="Arial" w:cs="Arial"/>
        </w:rPr>
        <w:t>du commissaire aux comptes, par l’organe compétent, en prévoyant d’en différer l’effet.</w:t>
      </w:r>
    </w:p>
    <w:p w14:paraId="61E33AEF" w14:textId="366CF921" w:rsidR="00277853" w:rsidRDefault="00277853" w:rsidP="007C5754">
      <w:pPr>
        <w:tabs>
          <w:tab w:val="left" w:pos="284"/>
        </w:tabs>
        <w:spacing w:before="240" w:after="0" w:line="240" w:lineRule="auto"/>
        <w:ind w:left="284"/>
        <w:jc w:val="both"/>
        <w:rPr>
          <w:rFonts w:ascii="Arial" w:hAnsi="Arial" w:cs="Arial"/>
          <w:sz w:val="18"/>
        </w:rPr>
      </w:pPr>
      <w:r w:rsidRPr="006455FE">
        <w:rPr>
          <w:rFonts w:ascii="Arial" w:hAnsi="Arial" w:cs="Arial"/>
          <w:sz w:val="18"/>
        </w:rPr>
        <w:t xml:space="preserve">Les conditions </w:t>
      </w:r>
      <w:r w:rsidR="00B65ACB">
        <w:rPr>
          <w:rFonts w:ascii="Arial" w:hAnsi="Arial" w:cs="Arial"/>
          <w:sz w:val="18"/>
        </w:rPr>
        <w:t>sous-tendant</w:t>
      </w:r>
      <w:r w:rsidR="00B65ACB" w:rsidRPr="006455FE">
        <w:rPr>
          <w:rFonts w:ascii="Arial" w:hAnsi="Arial" w:cs="Arial"/>
          <w:sz w:val="18"/>
        </w:rPr>
        <w:t xml:space="preserve"> </w:t>
      </w:r>
      <w:r w:rsidRPr="006455FE">
        <w:rPr>
          <w:rFonts w:ascii="Arial" w:hAnsi="Arial" w:cs="Arial"/>
          <w:sz w:val="18"/>
        </w:rPr>
        <w:t xml:space="preserve">la nomination d’un commissaire aux comptes pour un nouveau mandat de </w:t>
      </w:r>
      <w:r w:rsidR="008867F0" w:rsidRPr="006455FE">
        <w:rPr>
          <w:rFonts w:ascii="Arial" w:hAnsi="Arial" w:cs="Arial"/>
          <w:sz w:val="18"/>
        </w:rPr>
        <w:t xml:space="preserve">6 </w:t>
      </w:r>
      <w:r w:rsidRPr="006455FE">
        <w:rPr>
          <w:rFonts w:ascii="Arial" w:hAnsi="Arial" w:cs="Arial"/>
          <w:sz w:val="18"/>
        </w:rPr>
        <w:t>exercices à l’issue d’une période de 10 ans sont prévues au 2</w:t>
      </w:r>
      <w:r w:rsidRPr="006455FE">
        <w:rPr>
          <w:rFonts w:ascii="Arial" w:hAnsi="Arial" w:cs="Arial"/>
          <w:sz w:val="18"/>
          <w:vertAlign w:val="superscript"/>
        </w:rPr>
        <w:t>nd</w:t>
      </w:r>
      <w:r w:rsidRPr="006455FE">
        <w:rPr>
          <w:rFonts w:ascii="Arial" w:hAnsi="Arial" w:cs="Arial"/>
          <w:sz w:val="18"/>
        </w:rPr>
        <w:t xml:space="preserve"> alinéa du I de l’article L. </w:t>
      </w:r>
      <w:r w:rsidR="0014127F">
        <w:rPr>
          <w:rFonts w:ascii="Arial" w:hAnsi="Arial" w:cs="Arial"/>
          <w:sz w:val="18"/>
        </w:rPr>
        <w:t>821-45</w:t>
      </w:r>
      <w:r w:rsidRPr="006455FE">
        <w:rPr>
          <w:rFonts w:ascii="Arial" w:hAnsi="Arial" w:cs="Arial"/>
          <w:sz w:val="18"/>
        </w:rPr>
        <w:t xml:space="preserve"> du code de commerce</w:t>
      </w:r>
      <w:r w:rsidR="008254BD">
        <w:rPr>
          <w:rFonts w:ascii="Arial" w:hAnsi="Arial" w:cs="Arial"/>
          <w:sz w:val="18"/>
        </w:rPr>
        <w:t xml:space="preserve">. Cet article </w:t>
      </w:r>
      <w:r w:rsidRPr="006455FE">
        <w:rPr>
          <w:rFonts w:ascii="Arial" w:hAnsi="Arial" w:cs="Arial"/>
          <w:sz w:val="18"/>
        </w:rPr>
        <w:t xml:space="preserve">dispose qu’au terme de la période maximale de 10 ans, le commissaire aux comptes peut être nommé pour un nouveau mandat de 6 exercices </w:t>
      </w:r>
      <w:r w:rsidRPr="006455FE">
        <w:rPr>
          <w:rFonts w:ascii="Arial" w:hAnsi="Arial" w:cs="Arial"/>
          <w:i/>
          <w:sz w:val="18"/>
        </w:rPr>
        <w:t>« à la condition que soient respectées les conditions définies au</w:t>
      </w:r>
      <w:r w:rsidR="00B65ACB">
        <w:rPr>
          <w:rFonts w:ascii="Arial" w:hAnsi="Arial" w:cs="Arial"/>
          <w:i/>
          <w:sz w:val="18"/>
        </w:rPr>
        <w:t>x</w:t>
      </w:r>
      <w:r w:rsidRPr="006455FE">
        <w:rPr>
          <w:rFonts w:ascii="Arial" w:hAnsi="Arial" w:cs="Arial"/>
          <w:i/>
          <w:sz w:val="18"/>
        </w:rPr>
        <w:t xml:space="preserve"> paragraphes 2 à 5 de l’article 16 du règlement UE »</w:t>
      </w:r>
      <w:r w:rsidRPr="006455FE">
        <w:rPr>
          <w:rFonts w:ascii="Arial" w:hAnsi="Arial" w:cs="Arial"/>
          <w:sz w:val="18"/>
        </w:rPr>
        <w:t xml:space="preserve">, à savoir </w:t>
      </w:r>
      <w:r w:rsidR="008254BD">
        <w:rPr>
          <w:rFonts w:ascii="Arial" w:hAnsi="Arial" w:cs="Arial"/>
          <w:sz w:val="18"/>
        </w:rPr>
        <w:t>organiser</w:t>
      </w:r>
      <w:r w:rsidRPr="006455FE">
        <w:rPr>
          <w:rFonts w:ascii="Arial" w:hAnsi="Arial" w:cs="Arial"/>
          <w:sz w:val="18"/>
        </w:rPr>
        <w:t xml:space="preserve"> une procédure d’appel d’offres. </w:t>
      </w:r>
    </w:p>
    <w:p w14:paraId="5EC9067F" w14:textId="7FF5210D" w:rsidR="005B54FD" w:rsidRDefault="005B54FD" w:rsidP="00C47DFD">
      <w:pPr>
        <w:spacing w:before="120" w:after="0" w:line="240" w:lineRule="auto"/>
        <w:ind w:left="284"/>
        <w:jc w:val="both"/>
        <w:rPr>
          <w:rFonts w:ascii="Arial" w:hAnsi="Arial" w:cs="Arial"/>
          <w:sz w:val="14"/>
          <w:szCs w:val="14"/>
        </w:rPr>
      </w:pPr>
      <w:r w:rsidRPr="005B54FD">
        <w:rPr>
          <w:rFonts w:ascii="Arial" w:hAnsi="Arial" w:cs="Arial"/>
          <w:sz w:val="14"/>
          <w:szCs w:val="14"/>
        </w:rPr>
        <w:t>Publié le 11 janvier 2018</w:t>
      </w:r>
    </w:p>
    <w:p w14:paraId="4EB9CF6D" w14:textId="09AB565C" w:rsidR="0014127F" w:rsidRPr="005B54FD" w:rsidRDefault="0014127F" w:rsidP="00C47DFD">
      <w:pPr>
        <w:spacing w:before="120" w:after="0" w:line="240" w:lineRule="auto"/>
        <w:ind w:left="284"/>
        <w:jc w:val="both"/>
        <w:rPr>
          <w:rFonts w:ascii="Arial" w:hAnsi="Arial" w:cs="Arial"/>
          <w:sz w:val="14"/>
          <w:szCs w:val="14"/>
        </w:rPr>
      </w:pPr>
      <w:r>
        <w:rPr>
          <w:rFonts w:ascii="Arial" w:hAnsi="Arial" w:cs="Arial"/>
          <w:sz w:val="14"/>
          <w:szCs w:val="14"/>
        </w:rPr>
        <w:t xml:space="preserve">Mis à jour le </w:t>
      </w:r>
      <w:r w:rsidR="00C47DFD">
        <w:rPr>
          <w:rFonts w:ascii="Arial" w:hAnsi="Arial" w:cs="Arial"/>
          <w:sz w:val="14"/>
          <w:szCs w:val="14"/>
        </w:rPr>
        <w:t>27</w:t>
      </w:r>
      <w:r>
        <w:rPr>
          <w:rFonts w:ascii="Arial" w:hAnsi="Arial" w:cs="Arial"/>
          <w:sz w:val="14"/>
          <w:szCs w:val="14"/>
        </w:rPr>
        <w:t xml:space="preserve"> </w:t>
      </w:r>
      <w:r w:rsidR="00C47DFD">
        <w:rPr>
          <w:rFonts w:ascii="Arial" w:hAnsi="Arial" w:cs="Arial"/>
          <w:sz w:val="14"/>
          <w:szCs w:val="14"/>
        </w:rPr>
        <w:t>mai</w:t>
      </w:r>
      <w:r>
        <w:rPr>
          <w:rFonts w:ascii="Arial" w:hAnsi="Arial" w:cs="Arial"/>
          <w:sz w:val="14"/>
          <w:szCs w:val="14"/>
        </w:rPr>
        <w:t xml:space="preserve"> 202</w:t>
      </w:r>
      <w:r w:rsidR="00830BC7">
        <w:rPr>
          <w:rFonts w:ascii="Arial" w:hAnsi="Arial" w:cs="Arial"/>
          <w:sz w:val="14"/>
          <w:szCs w:val="14"/>
        </w:rPr>
        <w:t>5</w:t>
      </w:r>
    </w:p>
    <w:p w14:paraId="3B72AEE5" w14:textId="35879014" w:rsidR="002515D3" w:rsidRDefault="002515D3" w:rsidP="0060559B">
      <w:pPr>
        <w:pStyle w:val="Paragraphedeliste"/>
        <w:numPr>
          <w:ilvl w:val="0"/>
          <w:numId w:val="1"/>
        </w:numPr>
        <w:spacing w:before="480" w:after="120" w:line="240" w:lineRule="auto"/>
        <w:ind w:left="283" w:hanging="425"/>
        <w:contextualSpacing w:val="0"/>
        <w:jc w:val="both"/>
        <w:rPr>
          <w:rFonts w:ascii="Arial" w:hAnsi="Arial" w:cs="Arial"/>
          <w:b/>
          <w:color w:val="1F3864" w:themeColor="accent1" w:themeShade="80"/>
        </w:rPr>
      </w:pPr>
      <w:r>
        <w:rPr>
          <w:rFonts w:ascii="Arial" w:hAnsi="Arial" w:cs="Arial"/>
          <w:b/>
          <w:color w:val="1F3864" w:themeColor="accent1" w:themeShade="80"/>
        </w:rPr>
        <w:t>Les EIP qui ne sont pas tenues de mettre en œuvre une procédure d’AO pour nommer leur commissaire aux comptes</w:t>
      </w:r>
      <w:r w:rsidRPr="001749FE">
        <w:rPr>
          <w:rFonts w:cs="Arial"/>
          <w:b/>
          <w:color w:val="1F3864" w:themeColor="accent1" w:themeShade="80"/>
          <w:vertAlign w:val="superscript"/>
        </w:rPr>
        <w:footnoteReference w:id="2"/>
      </w:r>
      <w:r>
        <w:rPr>
          <w:rFonts w:ascii="Arial" w:hAnsi="Arial" w:cs="Arial"/>
          <w:b/>
          <w:color w:val="1F3864" w:themeColor="accent1" w:themeShade="80"/>
        </w:rPr>
        <w:t xml:space="preserve"> </w:t>
      </w:r>
      <w:r w:rsidR="00C305A8">
        <w:rPr>
          <w:rFonts w:ascii="Arial" w:hAnsi="Arial" w:cs="Arial"/>
          <w:b/>
          <w:color w:val="1F3864" w:themeColor="accent1" w:themeShade="80"/>
        </w:rPr>
        <w:t>du fait de l’</w:t>
      </w:r>
      <w:r>
        <w:rPr>
          <w:rFonts w:ascii="Arial" w:hAnsi="Arial" w:cs="Arial"/>
          <w:b/>
          <w:color w:val="1F3864" w:themeColor="accent1" w:themeShade="80"/>
        </w:rPr>
        <w:t xml:space="preserve">exemption </w:t>
      </w:r>
      <w:r w:rsidR="00C305A8">
        <w:rPr>
          <w:rFonts w:ascii="Arial" w:hAnsi="Arial" w:cs="Arial"/>
          <w:b/>
          <w:color w:val="1F3864" w:themeColor="accent1" w:themeShade="80"/>
        </w:rPr>
        <w:t xml:space="preserve">prévue par le règlement </w:t>
      </w:r>
      <w:r w:rsidR="00C305A8" w:rsidRPr="006455FE">
        <w:rPr>
          <w:rFonts w:ascii="Arial" w:hAnsi="Arial" w:cs="Arial"/>
          <w:b/>
          <w:color w:val="1F3864" w:themeColor="accent1" w:themeShade="80"/>
        </w:rPr>
        <w:t>européen</w:t>
      </w:r>
      <w:r w:rsidR="00C305A8" w:rsidRPr="001749FE">
        <w:rPr>
          <w:rStyle w:val="Appelnotedebasdep"/>
          <w:rFonts w:cs="Arial"/>
          <w:b/>
          <w:color w:val="1F3864" w:themeColor="accent1" w:themeShade="80"/>
        </w:rPr>
        <w:footnoteReference w:id="3"/>
      </w:r>
      <w:r w:rsidR="00C305A8">
        <w:rPr>
          <w:rFonts w:ascii="Arial" w:hAnsi="Arial" w:cs="Arial"/>
          <w:b/>
          <w:color w:val="1F3864" w:themeColor="accent1" w:themeShade="80"/>
        </w:rPr>
        <w:t xml:space="preserve"> </w:t>
      </w:r>
      <w:r w:rsidR="000E2FB2">
        <w:rPr>
          <w:rFonts w:ascii="Arial" w:hAnsi="Arial" w:cs="Arial"/>
          <w:b/>
          <w:color w:val="1F3864" w:themeColor="accent1" w:themeShade="80"/>
        </w:rPr>
        <w:t>b</w:t>
      </w:r>
      <w:r w:rsidR="000E2FB2" w:rsidRPr="006455FE">
        <w:rPr>
          <w:rFonts w:ascii="Arial" w:hAnsi="Arial" w:cs="Arial"/>
          <w:b/>
          <w:color w:val="1F3864" w:themeColor="accent1" w:themeShade="80"/>
        </w:rPr>
        <w:t>énéficient-elles également de cette exemption</w:t>
      </w:r>
      <w:r w:rsidR="000E2FB2">
        <w:rPr>
          <w:rFonts w:ascii="Arial" w:hAnsi="Arial" w:cs="Arial"/>
          <w:b/>
          <w:color w:val="1F3864" w:themeColor="accent1" w:themeShade="80"/>
        </w:rPr>
        <w:t xml:space="preserve">, au terme de </w:t>
      </w:r>
      <w:r w:rsidR="000E2FB2" w:rsidRPr="002C614B">
        <w:rPr>
          <w:rFonts w:ascii="Arial" w:hAnsi="Arial" w:cs="Arial"/>
          <w:b/>
          <w:color w:val="1F3864" w:themeColor="accent1" w:themeShade="80"/>
        </w:rPr>
        <w:t xml:space="preserve">la </w:t>
      </w:r>
      <w:r w:rsidR="000E2FB2">
        <w:rPr>
          <w:rFonts w:ascii="Arial" w:hAnsi="Arial" w:cs="Arial"/>
          <w:b/>
          <w:color w:val="1F3864" w:themeColor="accent1" w:themeShade="80"/>
        </w:rPr>
        <w:t xml:space="preserve">période </w:t>
      </w:r>
      <w:r w:rsidR="000E2FB2" w:rsidRPr="002C614B">
        <w:rPr>
          <w:rFonts w:ascii="Arial" w:hAnsi="Arial" w:cs="Arial"/>
          <w:b/>
          <w:color w:val="1F3864" w:themeColor="accent1" w:themeShade="80"/>
        </w:rPr>
        <w:t>maximale de 10 ans</w:t>
      </w:r>
      <w:r w:rsidR="000E2FB2">
        <w:rPr>
          <w:rFonts w:ascii="Arial" w:hAnsi="Arial" w:cs="Arial"/>
          <w:b/>
          <w:color w:val="1F3864" w:themeColor="accent1" w:themeShade="80"/>
        </w:rPr>
        <w:t xml:space="preserve">, pour </w:t>
      </w:r>
      <w:r w:rsidR="000E2FB2" w:rsidRPr="006455FE">
        <w:rPr>
          <w:rFonts w:ascii="Arial" w:hAnsi="Arial" w:cs="Arial"/>
          <w:b/>
          <w:color w:val="1F3864" w:themeColor="accent1" w:themeShade="80"/>
        </w:rPr>
        <w:t xml:space="preserve">renouveler </w:t>
      </w:r>
      <w:r w:rsidR="000E2FB2">
        <w:rPr>
          <w:rFonts w:ascii="Arial" w:hAnsi="Arial" w:cs="Arial"/>
          <w:b/>
          <w:color w:val="1F3864" w:themeColor="accent1" w:themeShade="80"/>
        </w:rPr>
        <w:t xml:space="preserve">le mandat de </w:t>
      </w:r>
      <w:r w:rsidR="000E2FB2" w:rsidRPr="006455FE">
        <w:rPr>
          <w:rFonts w:ascii="Arial" w:hAnsi="Arial" w:cs="Arial"/>
          <w:b/>
          <w:color w:val="1F3864" w:themeColor="accent1" w:themeShade="80"/>
        </w:rPr>
        <w:t>leur commissaire aux comptes pour 6 exercices supplémentaires ?</w:t>
      </w:r>
    </w:p>
    <w:p w14:paraId="5514FF73" w14:textId="25F335FA" w:rsidR="00277853" w:rsidRPr="00DA284B" w:rsidRDefault="00277853" w:rsidP="001C5D1C">
      <w:pPr>
        <w:spacing w:before="120" w:after="0" w:line="240" w:lineRule="auto"/>
        <w:ind w:left="284"/>
        <w:jc w:val="both"/>
        <w:rPr>
          <w:rFonts w:ascii="Arial" w:hAnsi="Arial" w:cs="Arial"/>
        </w:rPr>
      </w:pPr>
      <w:r w:rsidRPr="00DA284B">
        <w:rPr>
          <w:rFonts w:ascii="Arial" w:hAnsi="Arial" w:cs="Arial"/>
        </w:rPr>
        <w:lastRenderedPageBreak/>
        <w:t>L</w:t>
      </w:r>
      <w:r w:rsidR="008254BD">
        <w:rPr>
          <w:rFonts w:ascii="Arial" w:hAnsi="Arial" w:cs="Arial"/>
        </w:rPr>
        <w:t xml:space="preserve">es </w:t>
      </w:r>
      <w:r w:rsidRPr="00DA284B">
        <w:rPr>
          <w:rFonts w:ascii="Arial" w:hAnsi="Arial" w:cs="Arial"/>
        </w:rPr>
        <w:t>EIP qui bénéficie</w:t>
      </w:r>
      <w:r w:rsidR="008254BD">
        <w:rPr>
          <w:rFonts w:ascii="Arial" w:hAnsi="Arial" w:cs="Arial"/>
        </w:rPr>
        <w:t>nt</w:t>
      </w:r>
      <w:r w:rsidRPr="00DA284B">
        <w:rPr>
          <w:rFonts w:ascii="Arial" w:hAnsi="Arial" w:cs="Arial"/>
        </w:rPr>
        <w:t xml:space="preserve"> de </w:t>
      </w:r>
      <w:bookmarkStart w:id="3" w:name="_Hlk500752338"/>
      <w:r w:rsidRPr="00DA284B">
        <w:rPr>
          <w:rFonts w:ascii="Arial" w:hAnsi="Arial" w:cs="Arial"/>
        </w:rPr>
        <w:t xml:space="preserve">l’exemption </w:t>
      </w:r>
      <w:r w:rsidR="008254BD">
        <w:rPr>
          <w:rFonts w:ascii="Arial" w:hAnsi="Arial" w:cs="Arial"/>
        </w:rPr>
        <w:t>d’organis</w:t>
      </w:r>
      <w:r w:rsidR="00B65ACB">
        <w:rPr>
          <w:rFonts w:ascii="Arial" w:hAnsi="Arial" w:cs="Arial"/>
        </w:rPr>
        <w:t xml:space="preserve">er un </w:t>
      </w:r>
      <w:r w:rsidR="000E2FB2">
        <w:rPr>
          <w:rFonts w:ascii="Arial" w:hAnsi="Arial" w:cs="Arial"/>
        </w:rPr>
        <w:t>AO</w:t>
      </w:r>
      <w:r w:rsidRPr="00DA284B">
        <w:rPr>
          <w:rFonts w:ascii="Arial" w:hAnsi="Arial" w:cs="Arial"/>
        </w:rPr>
        <w:t xml:space="preserve"> pour nommer </w:t>
      </w:r>
      <w:r w:rsidR="008254BD">
        <w:rPr>
          <w:rFonts w:ascii="Arial" w:hAnsi="Arial" w:cs="Arial"/>
        </w:rPr>
        <w:t>leur</w:t>
      </w:r>
      <w:r w:rsidRPr="00DA284B">
        <w:rPr>
          <w:rFonts w:ascii="Arial" w:hAnsi="Arial" w:cs="Arial"/>
        </w:rPr>
        <w:t xml:space="preserve"> commissaire aux comptes </w:t>
      </w:r>
      <w:bookmarkEnd w:id="3"/>
      <w:r w:rsidR="008254BD">
        <w:rPr>
          <w:rFonts w:ascii="Arial" w:hAnsi="Arial" w:cs="Arial"/>
        </w:rPr>
        <w:t xml:space="preserve">sont </w:t>
      </w:r>
      <w:r w:rsidR="00F8722F">
        <w:rPr>
          <w:rFonts w:ascii="Arial" w:hAnsi="Arial" w:cs="Arial"/>
        </w:rPr>
        <w:t>également exemptée</w:t>
      </w:r>
      <w:r w:rsidR="008254BD">
        <w:rPr>
          <w:rFonts w:ascii="Arial" w:hAnsi="Arial" w:cs="Arial"/>
        </w:rPr>
        <w:t>s</w:t>
      </w:r>
      <w:r w:rsidRPr="00DA284B">
        <w:rPr>
          <w:rFonts w:ascii="Arial" w:hAnsi="Arial" w:cs="Arial"/>
        </w:rPr>
        <w:t xml:space="preserve"> </w:t>
      </w:r>
      <w:r w:rsidR="000E2FB2">
        <w:rPr>
          <w:rFonts w:ascii="Arial" w:hAnsi="Arial" w:cs="Arial"/>
        </w:rPr>
        <w:t xml:space="preserve">de cette procédure </w:t>
      </w:r>
      <w:r w:rsidRPr="00DA284B">
        <w:rPr>
          <w:rFonts w:ascii="Arial" w:hAnsi="Arial" w:cs="Arial"/>
        </w:rPr>
        <w:t>lorsqu’elle</w:t>
      </w:r>
      <w:r w:rsidR="008254BD">
        <w:rPr>
          <w:rFonts w:ascii="Arial" w:hAnsi="Arial" w:cs="Arial"/>
        </w:rPr>
        <w:t>s</w:t>
      </w:r>
      <w:r w:rsidRPr="00DA284B">
        <w:rPr>
          <w:rFonts w:ascii="Arial" w:hAnsi="Arial" w:cs="Arial"/>
        </w:rPr>
        <w:t xml:space="preserve"> décide</w:t>
      </w:r>
      <w:r w:rsidR="008254BD">
        <w:rPr>
          <w:rFonts w:ascii="Arial" w:hAnsi="Arial" w:cs="Arial"/>
        </w:rPr>
        <w:t>nt</w:t>
      </w:r>
      <w:r w:rsidR="000E2FB2">
        <w:rPr>
          <w:rFonts w:ascii="Arial" w:hAnsi="Arial" w:cs="Arial"/>
        </w:rPr>
        <w:t xml:space="preserve">, </w:t>
      </w:r>
      <w:r w:rsidR="000E2FB2" w:rsidRPr="00DA284B">
        <w:rPr>
          <w:rFonts w:ascii="Arial" w:hAnsi="Arial" w:cs="Arial"/>
        </w:rPr>
        <w:t>au terme de la période maximale de 10 ans</w:t>
      </w:r>
      <w:r w:rsidR="000E2FB2">
        <w:rPr>
          <w:rFonts w:ascii="Arial" w:hAnsi="Arial" w:cs="Arial"/>
        </w:rPr>
        <w:t>,</w:t>
      </w:r>
      <w:r w:rsidRPr="00DA284B">
        <w:rPr>
          <w:rFonts w:ascii="Arial" w:hAnsi="Arial" w:cs="Arial"/>
        </w:rPr>
        <w:t xml:space="preserve"> de confier à ce commissaire aux comptes un nouveau mandat de 6 exercices.</w:t>
      </w:r>
    </w:p>
    <w:p w14:paraId="2198B2D9" w14:textId="089212E9" w:rsidR="00A425DD" w:rsidRDefault="00277853" w:rsidP="007C5754">
      <w:pPr>
        <w:tabs>
          <w:tab w:val="left" w:pos="284"/>
        </w:tabs>
        <w:spacing w:before="240" w:after="0" w:line="240" w:lineRule="auto"/>
        <w:ind w:left="284"/>
        <w:jc w:val="both"/>
        <w:rPr>
          <w:rFonts w:ascii="Arial" w:hAnsi="Arial" w:cs="Arial"/>
          <w:sz w:val="18"/>
        </w:rPr>
      </w:pPr>
      <w:r w:rsidRPr="006455FE">
        <w:rPr>
          <w:rFonts w:ascii="Arial" w:hAnsi="Arial" w:cs="Arial"/>
          <w:sz w:val="18"/>
        </w:rPr>
        <w:t xml:space="preserve">Les conditions </w:t>
      </w:r>
      <w:r w:rsidR="00F8722F" w:rsidRPr="009D2CB6">
        <w:rPr>
          <w:rFonts w:ascii="Arial" w:hAnsi="Arial" w:cs="Arial"/>
          <w:sz w:val="18"/>
        </w:rPr>
        <w:t xml:space="preserve">de </w:t>
      </w:r>
      <w:r w:rsidRPr="006455FE">
        <w:rPr>
          <w:rFonts w:ascii="Arial" w:hAnsi="Arial" w:cs="Arial"/>
          <w:sz w:val="18"/>
        </w:rPr>
        <w:t xml:space="preserve">nomination d’un commissaire aux comptes pour un nouveau mandat de </w:t>
      </w:r>
      <w:r w:rsidR="00F8722F" w:rsidRPr="009D2CB6">
        <w:rPr>
          <w:rFonts w:ascii="Arial" w:hAnsi="Arial" w:cs="Arial"/>
          <w:sz w:val="18"/>
        </w:rPr>
        <w:t>6</w:t>
      </w:r>
      <w:r w:rsidR="00F8722F" w:rsidRPr="006455FE">
        <w:rPr>
          <w:rFonts w:ascii="Arial" w:hAnsi="Arial" w:cs="Arial"/>
          <w:sz w:val="18"/>
        </w:rPr>
        <w:t xml:space="preserve"> </w:t>
      </w:r>
      <w:r w:rsidRPr="006455FE">
        <w:rPr>
          <w:rFonts w:ascii="Arial" w:hAnsi="Arial" w:cs="Arial"/>
          <w:sz w:val="18"/>
        </w:rPr>
        <w:t xml:space="preserve">exercices à l’issue d’une </w:t>
      </w:r>
      <w:r w:rsidR="000E2FB2">
        <w:rPr>
          <w:rFonts w:ascii="Arial" w:hAnsi="Arial" w:cs="Arial"/>
          <w:sz w:val="18"/>
        </w:rPr>
        <w:t>période</w:t>
      </w:r>
      <w:r w:rsidRPr="006455FE">
        <w:rPr>
          <w:rFonts w:ascii="Arial" w:hAnsi="Arial" w:cs="Arial"/>
          <w:sz w:val="18"/>
        </w:rPr>
        <w:t xml:space="preserve"> de 10 ans sont prévues à </w:t>
      </w:r>
      <w:r w:rsidR="000E2FB2">
        <w:rPr>
          <w:rFonts w:ascii="Arial" w:hAnsi="Arial" w:cs="Arial"/>
          <w:sz w:val="18"/>
        </w:rPr>
        <w:t xml:space="preserve">l’alinéa 2 du I de </w:t>
      </w:r>
      <w:r w:rsidRPr="006455FE">
        <w:rPr>
          <w:rFonts w:ascii="Arial" w:hAnsi="Arial" w:cs="Arial"/>
          <w:sz w:val="18"/>
        </w:rPr>
        <w:t xml:space="preserve">l’article L. </w:t>
      </w:r>
      <w:r w:rsidR="0014127F">
        <w:rPr>
          <w:rFonts w:ascii="Arial" w:hAnsi="Arial" w:cs="Arial"/>
          <w:sz w:val="18"/>
        </w:rPr>
        <w:t>821-45</w:t>
      </w:r>
      <w:r w:rsidR="000E2FB2">
        <w:rPr>
          <w:rFonts w:ascii="Arial" w:hAnsi="Arial" w:cs="Arial"/>
          <w:sz w:val="18"/>
        </w:rPr>
        <w:t xml:space="preserve"> du code de commerce</w:t>
      </w:r>
      <w:r w:rsidR="005B64D8">
        <w:rPr>
          <w:rFonts w:ascii="Arial" w:hAnsi="Arial" w:cs="Arial"/>
          <w:sz w:val="18"/>
        </w:rPr>
        <w:t>. Ce texte</w:t>
      </w:r>
      <w:r w:rsidR="000E2FB2">
        <w:rPr>
          <w:rFonts w:ascii="Arial" w:hAnsi="Arial" w:cs="Arial"/>
          <w:sz w:val="18"/>
        </w:rPr>
        <w:t xml:space="preserve"> </w:t>
      </w:r>
      <w:r w:rsidRPr="006455FE">
        <w:rPr>
          <w:rFonts w:ascii="Arial" w:hAnsi="Arial" w:cs="Arial"/>
          <w:sz w:val="18"/>
        </w:rPr>
        <w:t>renvoi</w:t>
      </w:r>
      <w:r w:rsidR="005B64D8">
        <w:rPr>
          <w:rFonts w:ascii="Arial" w:hAnsi="Arial" w:cs="Arial"/>
          <w:sz w:val="18"/>
        </w:rPr>
        <w:t>e</w:t>
      </w:r>
      <w:r w:rsidRPr="006455FE">
        <w:rPr>
          <w:rFonts w:ascii="Arial" w:hAnsi="Arial" w:cs="Arial"/>
          <w:sz w:val="18"/>
        </w:rPr>
        <w:t xml:space="preserve"> aux paragraphes 2 à 5 de l’article 16 du règlement européen</w:t>
      </w:r>
      <w:r w:rsidR="0091165D">
        <w:rPr>
          <w:rFonts w:ascii="Arial" w:hAnsi="Arial" w:cs="Arial"/>
          <w:sz w:val="18"/>
        </w:rPr>
        <w:t xml:space="preserve"> n°537/2014</w:t>
      </w:r>
      <w:r w:rsidRPr="006455FE">
        <w:rPr>
          <w:rFonts w:ascii="Arial" w:hAnsi="Arial" w:cs="Arial"/>
          <w:sz w:val="18"/>
        </w:rPr>
        <w:t xml:space="preserve">, en ce compris le paragraphe 4 qui prévoit l’exemption d’appel d’offres pour </w:t>
      </w:r>
      <w:r w:rsidR="0017465B">
        <w:rPr>
          <w:rFonts w:ascii="Arial" w:hAnsi="Arial" w:cs="Arial"/>
          <w:sz w:val="18"/>
        </w:rPr>
        <w:t xml:space="preserve">les EIP </w:t>
      </w:r>
      <w:r w:rsidR="0017465B" w:rsidRPr="0017465B">
        <w:rPr>
          <w:rFonts w:ascii="Arial" w:hAnsi="Arial" w:cs="Arial"/>
          <w:sz w:val="18"/>
        </w:rPr>
        <w:t>qui satisfont aux critères énoncés à l’article 2, paragraphe 1, points f) et t), de la directive 2003/71/CE</w:t>
      </w:r>
      <w:r w:rsidRPr="006455FE">
        <w:rPr>
          <w:rFonts w:ascii="Arial" w:hAnsi="Arial" w:cs="Arial"/>
          <w:sz w:val="18"/>
        </w:rPr>
        <w:t>.</w:t>
      </w:r>
    </w:p>
    <w:p w14:paraId="351C62EA" w14:textId="5DA3CE20" w:rsidR="005B54FD" w:rsidRDefault="005B54FD" w:rsidP="00C47DFD">
      <w:pPr>
        <w:spacing w:before="120" w:after="0" w:line="240" w:lineRule="auto"/>
        <w:ind w:left="284"/>
        <w:jc w:val="both"/>
        <w:rPr>
          <w:rFonts w:ascii="Arial" w:hAnsi="Arial" w:cs="Arial"/>
          <w:sz w:val="14"/>
          <w:szCs w:val="14"/>
        </w:rPr>
      </w:pPr>
      <w:r w:rsidRPr="005B54FD">
        <w:rPr>
          <w:rFonts w:ascii="Arial" w:hAnsi="Arial" w:cs="Arial"/>
          <w:sz w:val="14"/>
          <w:szCs w:val="14"/>
        </w:rPr>
        <w:t>Publié le 11 janvier 2018</w:t>
      </w:r>
    </w:p>
    <w:p w14:paraId="294DE072" w14:textId="0812B310" w:rsidR="0091165D" w:rsidRPr="005B54FD" w:rsidRDefault="0091165D" w:rsidP="00C47DFD">
      <w:pPr>
        <w:spacing w:before="120" w:after="0" w:line="240" w:lineRule="auto"/>
        <w:ind w:left="284"/>
        <w:jc w:val="both"/>
        <w:rPr>
          <w:rFonts w:ascii="Arial" w:hAnsi="Arial" w:cs="Arial"/>
          <w:sz w:val="14"/>
          <w:szCs w:val="14"/>
        </w:rPr>
      </w:pPr>
      <w:r>
        <w:rPr>
          <w:rFonts w:ascii="Arial" w:hAnsi="Arial" w:cs="Arial"/>
          <w:sz w:val="14"/>
          <w:szCs w:val="14"/>
        </w:rPr>
        <w:t xml:space="preserve">Mis à jour le </w:t>
      </w:r>
      <w:r w:rsidR="00C47DFD">
        <w:rPr>
          <w:rFonts w:ascii="Arial" w:hAnsi="Arial" w:cs="Arial"/>
          <w:sz w:val="14"/>
          <w:szCs w:val="14"/>
        </w:rPr>
        <w:t>27</w:t>
      </w:r>
      <w:r>
        <w:rPr>
          <w:rFonts w:ascii="Arial" w:hAnsi="Arial" w:cs="Arial"/>
          <w:sz w:val="14"/>
          <w:szCs w:val="14"/>
        </w:rPr>
        <w:t xml:space="preserve"> </w:t>
      </w:r>
      <w:r w:rsidR="00C47DFD">
        <w:rPr>
          <w:rFonts w:ascii="Arial" w:hAnsi="Arial" w:cs="Arial"/>
          <w:sz w:val="14"/>
          <w:szCs w:val="14"/>
        </w:rPr>
        <w:t>mai</w:t>
      </w:r>
      <w:r>
        <w:rPr>
          <w:rFonts w:ascii="Arial" w:hAnsi="Arial" w:cs="Arial"/>
          <w:sz w:val="14"/>
          <w:szCs w:val="14"/>
        </w:rPr>
        <w:t xml:space="preserve"> 202</w:t>
      </w:r>
      <w:r w:rsidR="00830BC7">
        <w:rPr>
          <w:rFonts w:ascii="Arial" w:hAnsi="Arial" w:cs="Arial"/>
          <w:sz w:val="14"/>
          <w:szCs w:val="14"/>
        </w:rPr>
        <w:t>5</w:t>
      </w:r>
    </w:p>
    <w:p w14:paraId="62AA2712" w14:textId="65AB5DAF" w:rsidR="00277853" w:rsidRPr="006455FE" w:rsidRDefault="003C52A8" w:rsidP="0060559B">
      <w:pPr>
        <w:pStyle w:val="Paragraphedeliste"/>
        <w:numPr>
          <w:ilvl w:val="0"/>
          <w:numId w:val="1"/>
        </w:numPr>
        <w:spacing w:before="480" w:after="120" w:line="240" w:lineRule="auto"/>
        <w:ind w:left="283" w:hanging="425"/>
        <w:contextualSpacing w:val="0"/>
        <w:jc w:val="both"/>
        <w:rPr>
          <w:rFonts w:ascii="Arial" w:hAnsi="Arial" w:cs="Arial"/>
          <w:b/>
          <w:color w:val="1F3864" w:themeColor="accent1" w:themeShade="80"/>
        </w:rPr>
      </w:pPr>
      <w:r w:rsidRPr="006455FE">
        <w:rPr>
          <w:rFonts w:ascii="Arial" w:hAnsi="Arial" w:cs="Arial"/>
          <w:b/>
          <w:color w:val="1F3864" w:themeColor="accent1" w:themeShade="80"/>
        </w:rPr>
        <w:t>L</w:t>
      </w:r>
      <w:r w:rsidR="00277853" w:rsidRPr="006455FE">
        <w:rPr>
          <w:rFonts w:ascii="Arial" w:hAnsi="Arial" w:cs="Arial"/>
          <w:b/>
          <w:color w:val="1F3864" w:themeColor="accent1" w:themeShade="80"/>
        </w:rPr>
        <w:t>es mutuelles</w:t>
      </w:r>
      <w:r w:rsidR="00277853" w:rsidRPr="001968B6">
        <w:rPr>
          <w:color w:val="1F3864" w:themeColor="accent1" w:themeShade="80"/>
          <w:vertAlign w:val="superscript"/>
        </w:rPr>
        <w:footnoteReference w:id="4"/>
      </w:r>
      <w:r w:rsidR="00277853" w:rsidRPr="006455FE">
        <w:rPr>
          <w:rFonts w:ascii="Arial" w:hAnsi="Arial" w:cs="Arial"/>
          <w:b/>
          <w:color w:val="1F3864" w:themeColor="accent1" w:themeShade="80"/>
        </w:rPr>
        <w:t xml:space="preserve"> </w:t>
      </w:r>
      <w:r w:rsidR="001D658B">
        <w:rPr>
          <w:rFonts w:ascii="Arial" w:hAnsi="Arial" w:cs="Arial"/>
          <w:b/>
          <w:color w:val="1F3864" w:themeColor="accent1" w:themeShade="80"/>
        </w:rPr>
        <w:t>bénéficient-elles</w:t>
      </w:r>
      <w:r w:rsidR="00277853" w:rsidRPr="006455FE">
        <w:rPr>
          <w:rFonts w:ascii="Arial" w:hAnsi="Arial" w:cs="Arial"/>
          <w:b/>
          <w:color w:val="1F3864" w:themeColor="accent1" w:themeShade="80"/>
        </w:rPr>
        <w:t xml:space="preserve"> de l'exemption d'AO prévue par le règlement</w:t>
      </w:r>
      <w:r w:rsidR="00EC7165">
        <w:rPr>
          <w:rFonts w:ascii="Arial" w:hAnsi="Arial" w:cs="Arial"/>
          <w:b/>
          <w:color w:val="1F3864" w:themeColor="accent1" w:themeShade="80"/>
        </w:rPr>
        <w:t xml:space="preserve"> européen</w:t>
      </w:r>
      <w:r w:rsidR="00277853" w:rsidRPr="006455FE">
        <w:rPr>
          <w:rFonts w:ascii="Arial" w:hAnsi="Arial" w:cs="Arial"/>
          <w:b/>
          <w:color w:val="1F3864" w:themeColor="accent1" w:themeShade="80"/>
        </w:rPr>
        <w:t xml:space="preserve"> ?</w:t>
      </w:r>
    </w:p>
    <w:p w14:paraId="34A9D247" w14:textId="69A6D323" w:rsidR="00277853" w:rsidRPr="00DA284B" w:rsidRDefault="00277853" w:rsidP="001C5D1C">
      <w:pPr>
        <w:spacing w:before="120" w:after="0" w:line="240" w:lineRule="auto"/>
        <w:ind w:left="284"/>
        <w:jc w:val="both"/>
        <w:rPr>
          <w:rFonts w:ascii="Arial" w:hAnsi="Arial" w:cs="Arial"/>
        </w:rPr>
      </w:pPr>
      <w:r w:rsidRPr="00DA284B">
        <w:rPr>
          <w:rFonts w:ascii="Arial" w:hAnsi="Arial" w:cs="Arial"/>
        </w:rPr>
        <w:t>Au même titre que les sociétés, les mutuelles bénéficient d</w:t>
      </w:r>
      <w:r w:rsidR="00EC7165">
        <w:rPr>
          <w:rFonts w:ascii="Arial" w:hAnsi="Arial" w:cs="Arial"/>
        </w:rPr>
        <w:t xml:space="preserve">’une </w:t>
      </w:r>
      <w:r w:rsidRPr="00DA284B">
        <w:rPr>
          <w:rFonts w:ascii="Arial" w:hAnsi="Arial" w:cs="Arial"/>
        </w:rPr>
        <w:t xml:space="preserve">exemption </w:t>
      </w:r>
      <w:r w:rsidR="00EC7165" w:rsidRPr="00DA284B">
        <w:rPr>
          <w:rFonts w:ascii="Arial" w:hAnsi="Arial" w:cs="Arial"/>
        </w:rPr>
        <w:t>d’</w:t>
      </w:r>
      <w:r w:rsidR="00EC7165">
        <w:rPr>
          <w:rFonts w:ascii="Arial" w:hAnsi="Arial" w:cs="Arial"/>
        </w:rPr>
        <w:t>AO</w:t>
      </w:r>
      <w:r w:rsidR="00EC7165" w:rsidRPr="00DA284B">
        <w:rPr>
          <w:rFonts w:ascii="Arial" w:hAnsi="Arial" w:cs="Arial"/>
        </w:rPr>
        <w:t xml:space="preserve"> pour nommer </w:t>
      </w:r>
      <w:r w:rsidRPr="00DA284B">
        <w:rPr>
          <w:rFonts w:ascii="Arial" w:hAnsi="Arial" w:cs="Arial"/>
        </w:rPr>
        <w:t>leur commissaire aux comptes</w:t>
      </w:r>
      <w:r w:rsidR="005B64D8">
        <w:rPr>
          <w:rFonts w:ascii="Arial" w:hAnsi="Arial" w:cs="Arial"/>
        </w:rPr>
        <w:t>. Elles</w:t>
      </w:r>
      <w:r w:rsidR="00607952">
        <w:rPr>
          <w:rFonts w:ascii="Arial" w:hAnsi="Arial" w:cs="Arial"/>
        </w:rPr>
        <w:t xml:space="preserve"> </w:t>
      </w:r>
      <w:r w:rsidR="006E617F">
        <w:rPr>
          <w:rFonts w:ascii="Arial" w:hAnsi="Arial" w:cs="Arial"/>
        </w:rPr>
        <w:t xml:space="preserve">en </w:t>
      </w:r>
      <w:r w:rsidR="001D658B">
        <w:rPr>
          <w:rFonts w:ascii="Arial" w:hAnsi="Arial" w:cs="Arial"/>
        </w:rPr>
        <w:t xml:space="preserve">sont également exemptées, </w:t>
      </w:r>
      <w:r w:rsidR="00EC7165" w:rsidRPr="00DA284B">
        <w:rPr>
          <w:rFonts w:ascii="Arial" w:hAnsi="Arial" w:cs="Arial"/>
        </w:rPr>
        <w:t>lorsqu’elles décident</w:t>
      </w:r>
      <w:r w:rsidR="00EC7165">
        <w:rPr>
          <w:rFonts w:ascii="Arial" w:hAnsi="Arial" w:cs="Arial"/>
        </w:rPr>
        <w:t>,</w:t>
      </w:r>
      <w:r w:rsidR="00EC7165" w:rsidRPr="00DA284B">
        <w:rPr>
          <w:rFonts w:ascii="Arial" w:hAnsi="Arial" w:cs="Arial"/>
        </w:rPr>
        <w:t xml:space="preserve"> </w:t>
      </w:r>
      <w:r w:rsidR="001D658B" w:rsidRPr="00DA284B">
        <w:rPr>
          <w:rFonts w:ascii="Arial" w:hAnsi="Arial" w:cs="Arial"/>
        </w:rPr>
        <w:t>au terme de la période maximale de 10 an</w:t>
      </w:r>
      <w:r w:rsidR="001D658B">
        <w:rPr>
          <w:rFonts w:ascii="Arial" w:hAnsi="Arial" w:cs="Arial"/>
        </w:rPr>
        <w:t xml:space="preserve">s, </w:t>
      </w:r>
      <w:r w:rsidRPr="00DA284B">
        <w:rPr>
          <w:rFonts w:ascii="Arial" w:hAnsi="Arial" w:cs="Arial"/>
        </w:rPr>
        <w:t xml:space="preserve">de </w:t>
      </w:r>
      <w:r w:rsidR="00D138CC">
        <w:rPr>
          <w:rFonts w:ascii="Arial" w:hAnsi="Arial" w:cs="Arial"/>
        </w:rPr>
        <w:t>renouveler le mandat de</w:t>
      </w:r>
      <w:r w:rsidRPr="00DA284B">
        <w:rPr>
          <w:rFonts w:ascii="Arial" w:hAnsi="Arial" w:cs="Arial"/>
        </w:rPr>
        <w:t xml:space="preserve"> ce commissaire aux comptes.</w:t>
      </w:r>
    </w:p>
    <w:p w14:paraId="71F4C77B" w14:textId="70277B50" w:rsidR="00277853" w:rsidRPr="0096721A" w:rsidRDefault="005B64D8" w:rsidP="007C5754">
      <w:pPr>
        <w:tabs>
          <w:tab w:val="left" w:pos="284"/>
        </w:tabs>
        <w:spacing w:before="240" w:after="0" w:line="240" w:lineRule="auto"/>
        <w:ind w:left="284"/>
        <w:jc w:val="both"/>
        <w:rPr>
          <w:rFonts w:ascii="Arial" w:hAnsi="Arial"/>
          <w:sz w:val="18"/>
        </w:rPr>
      </w:pPr>
      <w:r>
        <w:rPr>
          <w:rFonts w:ascii="Arial" w:hAnsi="Arial" w:cs="Arial"/>
          <w:sz w:val="18"/>
        </w:rPr>
        <w:t>S’agissant des bénéficiaires de l’exemption, l</w:t>
      </w:r>
      <w:r w:rsidR="00B65ACB">
        <w:rPr>
          <w:rFonts w:ascii="Arial" w:hAnsi="Arial" w:cs="Arial"/>
          <w:sz w:val="18"/>
        </w:rPr>
        <w:t xml:space="preserve">e 4. </w:t>
      </w:r>
      <w:proofErr w:type="gramStart"/>
      <w:r w:rsidR="00B65ACB">
        <w:rPr>
          <w:rFonts w:ascii="Arial" w:hAnsi="Arial" w:cs="Arial"/>
          <w:sz w:val="18"/>
        </w:rPr>
        <w:t>de</w:t>
      </w:r>
      <w:proofErr w:type="gramEnd"/>
      <w:r w:rsidR="00B65ACB">
        <w:rPr>
          <w:rFonts w:ascii="Arial" w:hAnsi="Arial" w:cs="Arial"/>
          <w:sz w:val="18"/>
        </w:rPr>
        <w:t xml:space="preserve"> l</w:t>
      </w:r>
      <w:r w:rsidR="00277853" w:rsidRPr="006455FE">
        <w:rPr>
          <w:rFonts w:ascii="Arial" w:hAnsi="Arial" w:cs="Arial"/>
          <w:sz w:val="18"/>
        </w:rPr>
        <w:t>’article 16 du règlement renvoi</w:t>
      </w:r>
      <w:r w:rsidR="000E7F30">
        <w:rPr>
          <w:rFonts w:ascii="Arial" w:hAnsi="Arial" w:cs="Arial"/>
          <w:sz w:val="18"/>
        </w:rPr>
        <w:t>e</w:t>
      </w:r>
      <w:r w:rsidR="00277853" w:rsidRPr="006455FE">
        <w:rPr>
          <w:rFonts w:ascii="Arial" w:hAnsi="Arial" w:cs="Arial"/>
          <w:sz w:val="18"/>
        </w:rPr>
        <w:t xml:space="preserve"> </w:t>
      </w:r>
      <w:r w:rsidR="000E7F30" w:rsidRPr="006455FE">
        <w:rPr>
          <w:rFonts w:ascii="Arial" w:hAnsi="Arial" w:cs="Arial"/>
          <w:sz w:val="18"/>
        </w:rPr>
        <w:t xml:space="preserve">aux critères </w:t>
      </w:r>
      <w:r w:rsidR="000E7F30">
        <w:rPr>
          <w:rFonts w:ascii="Arial" w:hAnsi="Arial" w:cs="Arial"/>
          <w:sz w:val="18"/>
        </w:rPr>
        <w:t xml:space="preserve">quantitatifs </w:t>
      </w:r>
      <w:r w:rsidR="000E7F30" w:rsidRPr="006455FE">
        <w:rPr>
          <w:rFonts w:ascii="Arial" w:hAnsi="Arial" w:cs="Arial"/>
          <w:sz w:val="18"/>
        </w:rPr>
        <w:t xml:space="preserve">énoncés à l’article 2, §1, f) et t) de la </w:t>
      </w:r>
      <w:r w:rsidR="000E7F30">
        <w:rPr>
          <w:rFonts w:ascii="Arial" w:hAnsi="Arial" w:cs="Arial"/>
          <w:sz w:val="18"/>
        </w:rPr>
        <w:t>d</w:t>
      </w:r>
      <w:r w:rsidR="000E7F30" w:rsidRPr="006455FE">
        <w:rPr>
          <w:rFonts w:ascii="Arial" w:hAnsi="Arial" w:cs="Arial"/>
          <w:sz w:val="18"/>
        </w:rPr>
        <w:t>irective 2003/71/CE</w:t>
      </w:r>
      <w:r w:rsidR="000E7F30" w:rsidRPr="006455FE">
        <w:rPr>
          <w:rFonts w:ascii="Arial" w:hAnsi="Arial" w:cs="Arial"/>
          <w:sz w:val="18"/>
          <w:vertAlign w:val="superscript"/>
        </w:rPr>
        <w:footnoteReference w:id="5"/>
      </w:r>
      <w:r w:rsidR="000E7F30">
        <w:rPr>
          <w:rFonts w:ascii="Arial" w:hAnsi="Arial" w:cs="Arial"/>
          <w:sz w:val="18"/>
        </w:rPr>
        <w:t xml:space="preserve"> et </w:t>
      </w:r>
      <w:r w:rsidR="00277853" w:rsidRPr="006455FE">
        <w:rPr>
          <w:rFonts w:ascii="Arial" w:hAnsi="Arial" w:cs="Arial"/>
          <w:sz w:val="18"/>
        </w:rPr>
        <w:t>non aux définitions elles-mêmes</w:t>
      </w:r>
      <w:r w:rsidR="000E7F30">
        <w:rPr>
          <w:rFonts w:ascii="Arial" w:hAnsi="Arial" w:cs="Arial"/>
          <w:sz w:val="18"/>
        </w:rPr>
        <w:t xml:space="preserve">, </w:t>
      </w:r>
      <w:r w:rsidR="00277853" w:rsidRPr="006455FE">
        <w:rPr>
          <w:rFonts w:ascii="Arial" w:hAnsi="Arial" w:cs="Arial"/>
          <w:sz w:val="18"/>
        </w:rPr>
        <w:t xml:space="preserve">lesquelles mentionnent la qualité de </w:t>
      </w:r>
      <w:r w:rsidR="000E7F30">
        <w:rPr>
          <w:rFonts w:ascii="Arial" w:hAnsi="Arial" w:cs="Arial"/>
          <w:sz w:val="18"/>
        </w:rPr>
        <w:t>« </w:t>
      </w:r>
      <w:r w:rsidR="00277853" w:rsidRPr="006455FE">
        <w:rPr>
          <w:rFonts w:ascii="Arial" w:hAnsi="Arial" w:cs="Arial"/>
          <w:sz w:val="18"/>
        </w:rPr>
        <w:t>société</w:t>
      </w:r>
      <w:r w:rsidR="000E7F30">
        <w:rPr>
          <w:rFonts w:ascii="Arial" w:hAnsi="Arial" w:cs="Arial"/>
          <w:sz w:val="18"/>
        </w:rPr>
        <w:t> »</w:t>
      </w:r>
      <w:r w:rsidR="00277853" w:rsidRPr="006455FE">
        <w:rPr>
          <w:rFonts w:ascii="Arial" w:hAnsi="Arial" w:cs="Arial"/>
          <w:sz w:val="18"/>
        </w:rPr>
        <w:t xml:space="preserve">. </w:t>
      </w:r>
      <w:r>
        <w:rPr>
          <w:rFonts w:ascii="Arial" w:hAnsi="Arial" w:cs="Arial"/>
          <w:sz w:val="18"/>
        </w:rPr>
        <w:t xml:space="preserve">Le fait que les mutuelles ne soient pas des sociétés n’est donc pas un obstacle au bénéfice de l’exemption. </w:t>
      </w:r>
      <w:r w:rsidR="00277853" w:rsidRPr="006455FE">
        <w:rPr>
          <w:rFonts w:ascii="Arial" w:hAnsi="Arial" w:cs="Arial"/>
          <w:sz w:val="18"/>
        </w:rPr>
        <w:t xml:space="preserve">Cette interprétation </w:t>
      </w:r>
      <w:r w:rsidR="006E7759">
        <w:rPr>
          <w:rFonts w:ascii="Arial" w:hAnsi="Arial" w:cs="Arial"/>
          <w:sz w:val="18"/>
        </w:rPr>
        <w:t>du</w:t>
      </w:r>
      <w:r w:rsidR="00B65ACB">
        <w:rPr>
          <w:rFonts w:ascii="Arial" w:hAnsi="Arial" w:cs="Arial"/>
          <w:sz w:val="18"/>
        </w:rPr>
        <w:t xml:space="preserve"> 4. </w:t>
      </w:r>
      <w:proofErr w:type="gramStart"/>
      <w:r w:rsidR="00B65ACB">
        <w:rPr>
          <w:rFonts w:ascii="Arial" w:hAnsi="Arial" w:cs="Arial"/>
          <w:sz w:val="18"/>
        </w:rPr>
        <w:t>de</w:t>
      </w:r>
      <w:proofErr w:type="gramEnd"/>
      <w:r w:rsidR="00B65ACB">
        <w:rPr>
          <w:rFonts w:ascii="Arial" w:hAnsi="Arial" w:cs="Arial"/>
          <w:sz w:val="18"/>
        </w:rPr>
        <w:t xml:space="preserve"> </w:t>
      </w:r>
      <w:r w:rsidR="00277853" w:rsidRPr="006455FE">
        <w:rPr>
          <w:rFonts w:ascii="Arial" w:hAnsi="Arial" w:cs="Arial"/>
          <w:sz w:val="18"/>
        </w:rPr>
        <w:t>l’article 16 est confortée par l’éclairage du considérant 18 du règlement, qui vise les entreprises</w:t>
      </w:r>
      <w:r w:rsidR="00277853" w:rsidRPr="009D2CB6">
        <w:rPr>
          <w:rFonts w:ascii="Arial" w:hAnsi="Arial" w:cs="Arial"/>
          <w:sz w:val="20"/>
        </w:rPr>
        <w:t xml:space="preserve"> </w:t>
      </w:r>
      <w:r w:rsidR="00277853" w:rsidRPr="006455FE">
        <w:rPr>
          <w:rFonts w:ascii="Arial" w:hAnsi="Arial" w:cs="Arial"/>
          <w:sz w:val="18"/>
        </w:rPr>
        <w:t xml:space="preserve">et </w:t>
      </w:r>
      <w:r>
        <w:rPr>
          <w:rFonts w:ascii="Arial" w:hAnsi="Arial" w:cs="Arial"/>
          <w:sz w:val="18"/>
        </w:rPr>
        <w:t xml:space="preserve">non les sociétés en </w:t>
      </w:r>
      <w:r w:rsidR="00277853" w:rsidRPr="006455FE">
        <w:rPr>
          <w:rFonts w:ascii="Arial" w:hAnsi="Arial" w:cs="Arial"/>
          <w:sz w:val="18"/>
        </w:rPr>
        <w:t>met</w:t>
      </w:r>
      <w:r>
        <w:rPr>
          <w:rFonts w:ascii="Arial" w:hAnsi="Arial" w:cs="Arial"/>
          <w:sz w:val="18"/>
        </w:rPr>
        <w:t>tant</w:t>
      </w:r>
      <w:r w:rsidR="00277853" w:rsidRPr="006455FE">
        <w:rPr>
          <w:rFonts w:ascii="Arial" w:hAnsi="Arial" w:cs="Arial"/>
          <w:sz w:val="18"/>
        </w:rPr>
        <w:t xml:space="preserve"> en avant </w:t>
      </w:r>
      <w:r>
        <w:rPr>
          <w:rFonts w:ascii="Arial" w:hAnsi="Arial" w:cs="Arial"/>
          <w:sz w:val="18"/>
        </w:rPr>
        <w:t>l</w:t>
      </w:r>
      <w:r w:rsidR="00277853" w:rsidRPr="006455FE">
        <w:rPr>
          <w:rFonts w:ascii="Arial" w:hAnsi="Arial" w:cs="Arial"/>
          <w:sz w:val="18"/>
        </w:rPr>
        <w:t xml:space="preserve">es </w:t>
      </w:r>
      <w:r>
        <w:rPr>
          <w:rFonts w:ascii="Arial" w:hAnsi="Arial" w:cs="Arial"/>
          <w:sz w:val="18"/>
        </w:rPr>
        <w:t xml:space="preserve">seuls </w:t>
      </w:r>
      <w:r w:rsidR="00277853" w:rsidRPr="006455FE">
        <w:rPr>
          <w:rFonts w:ascii="Arial" w:hAnsi="Arial" w:cs="Arial"/>
          <w:sz w:val="18"/>
        </w:rPr>
        <w:t>critères de taille</w:t>
      </w:r>
      <w:r w:rsidR="005B43F2">
        <w:rPr>
          <w:rStyle w:val="Appelnotedebasdep"/>
          <w:rFonts w:ascii="Arial" w:hAnsi="Arial" w:cs="Arial"/>
          <w:sz w:val="18"/>
        </w:rPr>
        <w:footnoteReference w:id="6"/>
      </w:r>
      <w:r w:rsidR="00277853" w:rsidRPr="006455FE">
        <w:rPr>
          <w:rFonts w:ascii="Arial" w:hAnsi="Arial" w:cs="Arial"/>
          <w:sz w:val="18"/>
        </w:rPr>
        <w:t>.</w:t>
      </w:r>
    </w:p>
    <w:p w14:paraId="35B29629" w14:textId="3793D858" w:rsidR="005B54FD" w:rsidRPr="005B54FD" w:rsidRDefault="005B54FD" w:rsidP="005B54FD">
      <w:pPr>
        <w:spacing w:before="240" w:after="0" w:line="240" w:lineRule="auto"/>
        <w:ind w:left="284"/>
        <w:jc w:val="both"/>
        <w:rPr>
          <w:rFonts w:ascii="Arial" w:hAnsi="Arial" w:cs="Arial"/>
          <w:sz w:val="14"/>
          <w:szCs w:val="14"/>
        </w:rPr>
      </w:pPr>
      <w:r w:rsidRPr="005B54FD">
        <w:rPr>
          <w:rFonts w:ascii="Arial" w:hAnsi="Arial" w:cs="Arial"/>
          <w:sz w:val="14"/>
          <w:szCs w:val="14"/>
        </w:rPr>
        <w:t>Publié le 11 janvier 2018</w:t>
      </w:r>
    </w:p>
    <w:p w14:paraId="5695A3C8" w14:textId="77777777" w:rsidR="00277853" w:rsidRPr="006455FE" w:rsidRDefault="00277853" w:rsidP="003C310E">
      <w:pPr>
        <w:pStyle w:val="Paragraphedeliste"/>
        <w:numPr>
          <w:ilvl w:val="0"/>
          <w:numId w:val="1"/>
        </w:numPr>
        <w:spacing w:before="480" w:after="120" w:line="240" w:lineRule="auto"/>
        <w:ind w:left="283" w:hanging="425"/>
        <w:contextualSpacing w:val="0"/>
        <w:jc w:val="both"/>
        <w:rPr>
          <w:rFonts w:ascii="Arial" w:hAnsi="Arial" w:cs="Arial"/>
          <w:b/>
          <w:color w:val="1F3864" w:themeColor="accent1" w:themeShade="80"/>
        </w:rPr>
      </w:pPr>
      <w:r w:rsidRPr="006455FE">
        <w:rPr>
          <w:rFonts w:ascii="Arial" w:hAnsi="Arial" w:cs="Arial"/>
          <w:b/>
          <w:color w:val="1F3864" w:themeColor="accent1" w:themeShade="80"/>
        </w:rPr>
        <w:t xml:space="preserve">La désignation d’un </w:t>
      </w:r>
      <w:proofErr w:type="spellStart"/>
      <w:r w:rsidRPr="006455FE">
        <w:rPr>
          <w:rFonts w:ascii="Arial" w:hAnsi="Arial" w:cs="Arial"/>
          <w:b/>
          <w:color w:val="1F3864" w:themeColor="accent1" w:themeShade="80"/>
        </w:rPr>
        <w:t>co</w:t>
      </w:r>
      <w:proofErr w:type="spellEnd"/>
      <w:r w:rsidRPr="006455FE">
        <w:rPr>
          <w:rFonts w:ascii="Arial" w:hAnsi="Arial" w:cs="Arial"/>
          <w:b/>
          <w:color w:val="1F3864" w:themeColor="accent1" w:themeShade="80"/>
        </w:rPr>
        <w:t>-commissaire aux comptes dans une EIP requiert-elle la mise en œuvre d’un AO ?</w:t>
      </w:r>
    </w:p>
    <w:p w14:paraId="45B9114A" w14:textId="425F9A65" w:rsidR="00277853" w:rsidRPr="00DA284B" w:rsidRDefault="00277853" w:rsidP="001C5D1C">
      <w:pPr>
        <w:tabs>
          <w:tab w:val="left" w:pos="284"/>
        </w:tabs>
        <w:spacing w:before="120" w:after="0" w:line="240" w:lineRule="auto"/>
        <w:ind w:left="284"/>
        <w:jc w:val="both"/>
        <w:rPr>
          <w:rFonts w:ascii="Arial" w:hAnsi="Arial" w:cs="Arial"/>
        </w:rPr>
      </w:pPr>
      <w:r w:rsidRPr="00DA284B">
        <w:rPr>
          <w:rFonts w:ascii="Arial" w:hAnsi="Arial" w:cs="Arial"/>
        </w:rPr>
        <w:t xml:space="preserve">La désignation d’un </w:t>
      </w:r>
      <w:proofErr w:type="spellStart"/>
      <w:r w:rsidRPr="00DA284B">
        <w:rPr>
          <w:rFonts w:ascii="Arial" w:hAnsi="Arial" w:cs="Arial"/>
        </w:rPr>
        <w:t>co</w:t>
      </w:r>
      <w:proofErr w:type="spellEnd"/>
      <w:r w:rsidRPr="00DA284B">
        <w:rPr>
          <w:rFonts w:ascii="Arial" w:hAnsi="Arial" w:cs="Arial"/>
        </w:rPr>
        <w:t xml:space="preserve">-commissaire aux comptes dans une EIP requiert la mise en œuvre d’un </w:t>
      </w:r>
      <w:r w:rsidR="005B43F2">
        <w:rPr>
          <w:rFonts w:ascii="Arial" w:hAnsi="Arial" w:cs="Arial"/>
        </w:rPr>
        <w:t>AO</w:t>
      </w:r>
      <w:r w:rsidRPr="00DA284B">
        <w:rPr>
          <w:rFonts w:ascii="Arial" w:hAnsi="Arial" w:cs="Arial"/>
        </w:rPr>
        <w:t>.</w:t>
      </w:r>
    </w:p>
    <w:p w14:paraId="67D9115B" w14:textId="0E196FEF" w:rsidR="00277853" w:rsidRDefault="005B43F2" w:rsidP="003C310E">
      <w:pPr>
        <w:tabs>
          <w:tab w:val="left" w:pos="284"/>
        </w:tabs>
        <w:spacing w:before="240" w:after="0" w:line="240" w:lineRule="auto"/>
        <w:ind w:left="284"/>
        <w:jc w:val="both"/>
        <w:rPr>
          <w:rFonts w:ascii="Arial" w:hAnsi="Arial" w:cs="Arial"/>
          <w:sz w:val="18"/>
        </w:rPr>
      </w:pPr>
      <w:r>
        <w:rPr>
          <w:rFonts w:ascii="Arial" w:hAnsi="Arial" w:cs="Arial"/>
          <w:sz w:val="18"/>
        </w:rPr>
        <w:t>L</w:t>
      </w:r>
      <w:r w:rsidR="00277853" w:rsidRPr="006455FE">
        <w:rPr>
          <w:rFonts w:ascii="Arial" w:hAnsi="Arial" w:cs="Arial"/>
          <w:sz w:val="18"/>
        </w:rPr>
        <w:t xml:space="preserve">es conditions </w:t>
      </w:r>
      <w:r>
        <w:rPr>
          <w:rFonts w:ascii="Arial" w:hAnsi="Arial" w:cs="Arial"/>
          <w:sz w:val="18"/>
        </w:rPr>
        <w:t>de</w:t>
      </w:r>
      <w:r w:rsidR="00277853" w:rsidRPr="006455FE">
        <w:rPr>
          <w:rFonts w:ascii="Arial" w:hAnsi="Arial" w:cs="Arial"/>
          <w:sz w:val="18"/>
        </w:rPr>
        <w:t xml:space="preserve"> nomination d’un commissaire aux comptes sont prévues à l’article L.</w:t>
      </w:r>
      <w:r>
        <w:rPr>
          <w:rFonts w:ascii="Arial" w:hAnsi="Arial" w:cs="Arial"/>
          <w:sz w:val="18"/>
        </w:rPr>
        <w:t xml:space="preserve"> </w:t>
      </w:r>
      <w:r w:rsidR="0091165D">
        <w:rPr>
          <w:rFonts w:ascii="Arial" w:hAnsi="Arial" w:cs="Arial"/>
          <w:sz w:val="18"/>
        </w:rPr>
        <w:t>821-4</w:t>
      </w:r>
      <w:r w:rsidR="00261C9A">
        <w:rPr>
          <w:rFonts w:ascii="Arial" w:hAnsi="Arial" w:cs="Arial"/>
          <w:sz w:val="18"/>
        </w:rPr>
        <w:t>0</w:t>
      </w:r>
      <w:r>
        <w:rPr>
          <w:rFonts w:ascii="Arial" w:hAnsi="Arial" w:cs="Arial"/>
          <w:sz w:val="18"/>
        </w:rPr>
        <w:t xml:space="preserve"> du code de commerce</w:t>
      </w:r>
      <w:r w:rsidR="0026495E">
        <w:rPr>
          <w:rFonts w:ascii="Arial" w:hAnsi="Arial" w:cs="Arial"/>
          <w:sz w:val="18"/>
        </w:rPr>
        <w:t xml:space="preserve">. Concernant les EIP, </w:t>
      </w:r>
      <w:r w:rsidR="00BB70E5">
        <w:rPr>
          <w:rFonts w:ascii="Arial" w:hAnsi="Arial" w:cs="Arial"/>
          <w:sz w:val="18"/>
        </w:rPr>
        <w:t xml:space="preserve">le II de </w:t>
      </w:r>
      <w:r w:rsidR="0026495E">
        <w:rPr>
          <w:rFonts w:ascii="Arial" w:hAnsi="Arial" w:cs="Arial"/>
          <w:sz w:val="18"/>
        </w:rPr>
        <w:t xml:space="preserve">cet article renvoie </w:t>
      </w:r>
      <w:r w:rsidR="00277853" w:rsidRPr="006455FE">
        <w:rPr>
          <w:rFonts w:ascii="Arial" w:hAnsi="Arial" w:cs="Arial"/>
          <w:sz w:val="18"/>
        </w:rPr>
        <w:t>à l’article 16 du règlement européen, qui prévoit que la désignation du commissaire aux comptes intervient sur recommandation du comité d’audit</w:t>
      </w:r>
      <w:r w:rsidR="0026495E">
        <w:rPr>
          <w:rFonts w:ascii="Arial" w:hAnsi="Arial" w:cs="Arial"/>
          <w:sz w:val="18"/>
        </w:rPr>
        <w:t>,</w:t>
      </w:r>
      <w:r w:rsidR="00277853" w:rsidRPr="006455FE">
        <w:rPr>
          <w:rFonts w:ascii="Arial" w:hAnsi="Arial" w:cs="Arial"/>
          <w:sz w:val="18"/>
        </w:rPr>
        <w:t xml:space="preserve"> élaborée à l’issue d’une procédure d’AO.</w:t>
      </w:r>
    </w:p>
    <w:p w14:paraId="41B4BD2F" w14:textId="6D1AEE0B" w:rsidR="005B54FD" w:rsidRDefault="005B54FD" w:rsidP="00C47DFD">
      <w:pPr>
        <w:spacing w:before="120" w:after="0" w:line="240" w:lineRule="auto"/>
        <w:ind w:left="284"/>
        <w:jc w:val="both"/>
        <w:rPr>
          <w:rFonts w:ascii="Arial" w:hAnsi="Arial" w:cs="Arial"/>
          <w:sz w:val="14"/>
          <w:szCs w:val="14"/>
        </w:rPr>
      </w:pPr>
      <w:r w:rsidRPr="005B54FD">
        <w:rPr>
          <w:rFonts w:ascii="Arial" w:hAnsi="Arial" w:cs="Arial"/>
          <w:sz w:val="14"/>
          <w:szCs w:val="14"/>
        </w:rPr>
        <w:t>Publié le 11 janvier 2018</w:t>
      </w:r>
    </w:p>
    <w:p w14:paraId="2924A7C1" w14:textId="10A52CD5" w:rsidR="00C47DFD" w:rsidRPr="00C47DFD" w:rsidRDefault="00C47DFD" w:rsidP="00C47DFD">
      <w:pPr>
        <w:spacing w:before="120" w:after="0" w:line="240" w:lineRule="auto"/>
        <w:ind w:left="284"/>
        <w:jc w:val="both"/>
        <w:rPr>
          <w:rFonts w:ascii="Arial" w:hAnsi="Arial" w:cs="Arial"/>
          <w:sz w:val="14"/>
          <w:szCs w:val="14"/>
        </w:rPr>
      </w:pPr>
      <w:r w:rsidRPr="00C47DFD">
        <w:rPr>
          <w:rFonts w:ascii="Arial" w:hAnsi="Arial" w:cs="Arial"/>
          <w:sz w:val="14"/>
          <w:szCs w:val="14"/>
        </w:rPr>
        <w:t xml:space="preserve">Mis à jour le 27 </w:t>
      </w:r>
      <w:r>
        <w:rPr>
          <w:rFonts w:ascii="Arial" w:hAnsi="Arial" w:cs="Arial"/>
          <w:sz w:val="14"/>
          <w:szCs w:val="14"/>
        </w:rPr>
        <w:t>mai</w:t>
      </w:r>
      <w:r w:rsidRPr="00C47DFD">
        <w:rPr>
          <w:rFonts w:ascii="Arial" w:hAnsi="Arial" w:cs="Arial"/>
          <w:sz w:val="14"/>
          <w:szCs w:val="14"/>
        </w:rPr>
        <w:t xml:space="preserve"> 2025</w:t>
      </w:r>
    </w:p>
    <w:p w14:paraId="0D7BC939" w14:textId="19B81CC0" w:rsidR="00277853" w:rsidRPr="006455FE" w:rsidRDefault="00BE239C" w:rsidP="003C310E">
      <w:pPr>
        <w:pStyle w:val="Paragraphedeliste"/>
        <w:numPr>
          <w:ilvl w:val="0"/>
          <w:numId w:val="1"/>
        </w:numPr>
        <w:spacing w:before="480" w:after="120" w:line="240" w:lineRule="auto"/>
        <w:ind w:left="283" w:hanging="425"/>
        <w:contextualSpacing w:val="0"/>
        <w:jc w:val="both"/>
        <w:rPr>
          <w:rFonts w:ascii="Arial" w:hAnsi="Arial" w:cs="Arial"/>
          <w:b/>
          <w:color w:val="1F3864" w:themeColor="accent1" w:themeShade="80"/>
        </w:rPr>
      </w:pPr>
      <w:r w:rsidRPr="006455FE">
        <w:rPr>
          <w:rFonts w:ascii="Arial" w:hAnsi="Arial" w:cs="Arial"/>
          <w:b/>
          <w:color w:val="1F3864" w:themeColor="accent1" w:themeShade="80"/>
        </w:rPr>
        <w:t>La loi n° 2016-1691 du 9</w:t>
      </w:r>
      <w:r w:rsidRPr="006455FE">
        <w:rPr>
          <w:color w:val="1F3864" w:themeColor="accent1" w:themeShade="80"/>
        </w:rPr>
        <w:t> </w:t>
      </w:r>
      <w:r w:rsidRPr="006455FE">
        <w:rPr>
          <w:rFonts w:ascii="Arial" w:hAnsi="Arial" w:cs="Arial"/>
          <w:b/>
          <w:color w:val="1F3864" w:themeColor="accent1" w:themeShade="80"/>
        </w:rPr>
        <w:t>décembre 2016</w:t>
      </w:r>
      <w:r w:rsidR="0026495E">
        <w:rPr>
          <w:rFonts w:ascii="Arial" w:hAnsi="Arial" w:cs="Arial"/>
          <w:b/>
          <w:color w:val="1F3864" w:themeColor="accent1" w:themeShade="80"/>
        </w:rPr>
        <w:t xml:space="preserve"> dite loi « Sapin II »</w:t>
      </w:r>
      <w:r w:rsidRPr="006455FE">
        <w:rPr>
          <w:color w:val="1F3864" w:themeColor="accent1" w:themeShade="80"/>
          <w:vertAlign w:val="superscript"/>
        </w:rPr>
        <w:footnoteReference w:id="7"/>
      </w:r>
      <w:r w:rsidRPr="006455FE">
        <w:rPr>
          <w:rFonts w:ascii="Arial" w:hAnsi="Arial" w:cs="Arial"/>
          <w:b/>
          <w:color w:val="1F3864" w:themeColor="accent1" w:themeShade="80"/>
        </w:rPr>
        <w:t xml:space="preserve"> qui </w:t>
      </w:r>
      <w:r w:rsidR="00277853" w:rsidRPr="006455FE">
        <w:rPr>
          <w:rFonts w:ascii="Arial" w:hAnsi="Arial" w:cs="Arial"/>
          <w:b/>
          <w:color w:val="1F3864" w:themeColor="accent1" w:themeShade="80"/>
        </w:rPr>
        <w:t>autori</w:t>
      </w:r>
      <w:r w:rsidRPr="006455FE">
        <w:rPr>
          <w:rFonts w:ascii="Arial" w:hAnsi="Arial" w:cs="Arial"/>
          <w:b/>
          <w:color w:val="1F3864" w:themeColor="accent1" w:themeShade="80"/>
        </w:rPr>
        <w:t>se</w:t>
      </w:r>
      <w:r w:rsidR="00277853" w:rsidRPr="006455FE">
        <w:rPr>
          <w:rFonts w:ascii="Arial" w:hAnsi="Arial" w:cs="Arial"/>
          <w:b/>
          <w:color w:val="1F3864" w:themeColor="accent1" w:themeShade="80"/>
        </w:rPr>
        <w:t xml:space="preserve"> le commissaire aux comptes à poursuivre son mandat jusqu’à la délibération de l'assemblée générale statuant sur les comptes de l'exercice ouvert au plus tard le 16</w:t>
      </w:r>
      <w:r w:rsidR="003C52A8" w:rsidRPr="006455FE">
        <w:rPr>
          <w:rFonts w:ascii="Arial" w:hAnsi="Arial" w:cs="Arial"/>
          <w:b/>
          <w:color w:val="1F3864" w:themeColor="accent1" w:themeShade="80"/>
        </w:rPr>
        <w:t xml:space="preserve"> juin 20</w:t>
      </w:r>
      <w:r w:rsidR="00277853" w:rsidRPr="006455FE">
        <w:rPr>
          <w:rFonts w:ascii="Arial" w:hAnsi="Arial" w:cs="Arial"/>
          <w:b/>
          <w:color w:val="1F3864" w:themeColor="accent1" w:themeShade="80"/>
        </w:rPr>
        <w:t xml:space="preserve">16, prolonge-t-elle </w:t>
      </w:r>
      <w:r w:rsidR="00397B02">
        <w:rPr>
          <w:rFonts w:ascii="Arial" w:hAnsi="Arial" w:cs="Arial"/>
          <w:b/>
          <w:color w:val="1F3864" w:themeColor="accent1" w:themeShade="80"/>
        </w:rPr>
        <w:t xml:space="preserve">également </w:t>
      </w:r>
      <w:r w:rsidR="00277853" w:rsidRPr="006455FE">
        <w:rPr>
          <w:rFonts w:ascii="Arial" w:hAnsi="Arial" w:cs="Arial"/>
          <w:b/>
          <w:color w:val="1F3864" w:themeColor="accent1" w:themeShade="80"/>
        </w:rPr>
        <w:t xml:space="preserve">le délai dont dispose l’EIP pour </w:t>
      </w:r>
      <w:r w:rsidR="0080053E">
        <w:rPr>
          <w:rFonts w:ascii="Arial" w:hAnsi="Arial" w:cs="Arial"/>
          <w:b/>
          <w:color w:val="1F3864" w:themeColor="accent1" w:themeShade="80"/>
        </w:rPr>
        <w:t xml:space="preserve">procéder à </w:t>
      </w:r>
      <w:r w:rsidR="00354702">
        <w:rPr>
          <w:rFonts w:ascii="Arial" w:hAnsi="Arial" w:cs="Arial"/>
          <w:b/>
          <w:color w:val="1F3864" w:themeColor="accent1" w:themeShade="80"/>
        </w:rPr>
        <w:t xml:space="preserve">un </w:t>
      </w:r>
      <w:r w:rsidR="00277853" w:rsidRPr="006455FE">
        <w:rPr>
          <w:rFonts w:ascii="Arial" w:hAnsi="Arial" w:cs="Arial"/>
          <w:b/>
          <w:color w:val="1F3864" w:themeColor="accent1" w:themeShade="80"/>
        </w:rPr>
        <w:t xml:space="preserve">AO </w:t>
      </w:r>
      <w:r w:rsidR="00B6151F">
        <w:rPr>
          <w:rFonts w:ascii="Arial" w:hAnsi="Arial" w:cs="Arial"/>
          <w:b/>
          <w:color w:val="1F3864" w:themeColor="accent1" w:themeShade="80"/>
        </w:rPr>
        <w:t xml:space="preserve">à l’issue de la durée maximale de 10 ans </w:t>
      </w:r>
      <w:r w:rsidR="00277853" w:rsidRPr="006455FE">
        <w:rPr>
          <w:rFonts w:ascii="Arial" w:hAnsi="Arial" w:cs="Arial"/>
          <w:b/>
          <w:color w:val="1F3864" w:themeColor="accent1" w:themeShade="80"/>
        </w:rPr>
        <w:t>?</w:t>
      </w:r>
    </w:p>
    <w:p w14:paraId="60E3382B" w14:textId="375D9664" w:rsidR="00277853" w:rsidRPr="00DA284B" w:rsidRDefault="00277853" w:rsidP="001C5D1C">
      <w:pPr>
        <w:spacing w:before="120" w:after="0" w:line="240" w:lineRule="auto"/>
        <w:ind w:left="284"/>
        <w:jc w:val="both"/>
        <w:rPr>
          <w:rFonts w:ascii="Arial" w:hAnsi="Arial" w:cs="Arial"/>
          <w:i/>
        </w:rPr>
      </w:pPr>
      <w:r w:rsidRPr="00DA284B">
        <w:rPr>
          <w:rFonts w:ascii="Arial" w:hAnsi="Arial" w:cs="Arial"/>
        </w:rPr>
        <w:t xml:space="preserve">La loi </w:t>
      </w:r>
      <w:r w:rsidR="005922B2">
        <w:rPr>
          <w:rFonts w:ascii="Arial" w:hAnsi="Arial" w:cs="Arial"/>
        </w:rPr>
        <w:t xml:space="preserve">dite </w:t>
      </w:r>
      <w:r w:rsidRPr="00DA284B">
        <w:rPr>
          <w:rFonts w:ascii="Arial" w:hAnsi="Arial" w:cs="Arial"/>
        </w:rPr>
        <w:t>« Sapin II » ne prolonge pas le délai dont dispose l’EIP pour mettre en œuvre une procédure d’appel d’offres ; cette dernière doit avoir été mise en œuvre au terme de</w:t>
      </w:r>
      <w:r w:rsidR="0026495E">
        <w:rPr>
          <w:rFonts w:ascii="Arial" w:hAnsi="Arial" w:cs="Arial"/>
        </w:rPr>
        <w:t xml:space="preserve"> la durée maximale de</w:t>
      </w:r>
      <w:r w:rsidRPr="00DA284B">
        <w:rPr>
          <w:rFonts w:ascii="Arial" w:hAnsi="Arial" w:cs="Arial"/>
        </w:rPr>
        <w:t xml:space="preserve"> 10 ans.</w:t>
      </w:r>
    </w:p>
    <w:p w14:paraId="07EEA6C3" w14:textId="3D2AFF20" w:rsidR="00277853" w:rsidRDefault="00277853" w:rsidP="007C5754">
      <w:pPr>
        <w:tabs>
          <w:tab w:val="left" w:pos="284"/>
        </w:tabs>
        <w:spacing w:before="240" w:after="0" w:line="240" w:lineRule="auto"/>
        <w:ind w:left="284"/>
        <w:jc w:val="both"/>
        <w:rPr>
          <w:rFonts w:ascii="Arial" w:hAnsi="Arial" w:cs="Arial"/>
          <w:sz w:val="18"/>
        </w:rPr>
      </w:pPr>
      <w:r w:rsidRPr="006455FE">
        <w:rPr>
          <w:rFonts w:ascii="Arial" w:hAnsi="Arial" w:cs="Arial"/>
          <w:sz w:val="18"/>
        </w:rPr>
        <w:lastRenderedPageBreak/>
        <w:t>Si l’article 53 de l’ordonnance n° 2016-315 du 17 mars 2016 relative au commissariat aux comptes modifié par la loi dite « Sapin II » permet</w:t>
      </w:r>
      <w:r w:rsidR="00B6151F">
        <w:rPr>
          <w:rFonts w:ascii="Arial" w:hAnsi="Arial" w:cs="Arial"/>
          <w:sz w:val="18"/>
        </w:rPr>
        <w:t>tait</w:t>
      </w:r>
      <w:r w:rsidRPr="006455FE">
        <w:rPr>
          <w:rFonts w:ascii="Arial" w:hAnsi="Arial" w:cs="Arial"/>
          <w:sz w:val="18"/>
        </w:rPr>
        <w:t xml:space="preserve"> aux commissaires aux comptes de terminer leur mission </w:t>
      </w:r>
      <w:r w:rsidR="0026495E">
        <w:rPr>
          <w:rFonts w:ascii="Arial" w:hAnsi="Arial" w:cs="Arial"/>
          <w:sz w:val="18"/>
        </w:rPr>
        <w:t>en</w:t>
      </w:r>
      <w:r w:rsidR="00694277">
        <w:rPr>
          <w:rFonts w:ascii="Arial" w:hAnsi="Arial" w:cs="Arial"/>
          <w:sz w:val="18"/>
        </w:rPr>
        <w:t xml:space="preserve"> </w:t>
      </w:r>
      <w:r w:rsidR="0026495E">
        <w:rPr>
          <w:rFonts w:ascii="Arial" w:hAnsi="Arial" w:cs="Arial"/>
          <w:sz w:val="18"/>
        </w:rPr>
        <w:t xml:space="preserve">cours </w:t>
      </w:r>
      <w:r w:rsidRPr="006455FE">
        <w:rPr>
          <w:rFonts w:ascii="Arial" w:hAnsi="Arial" w:cs="Arial"/>
          <w:sz w:val="18"/>
        </w:rPr>
        <w:t>et d’éviter l’effet couperet de la date du 16 juin 2016, il ne prévo</w:t>
      </w:r>
      <w:r w:rsidR="00B6151F">
        <w:rPr>
          <w:rFonts w:ascii="Arial" w:hAnsi="Arial" w:cs="Arial"/>
          <w:sz w:val="18"/>
        </w:rPr>
        <w:t xml:space="preserve">yait </w:t>
      </w:r>
      <w:r w:rsidRPr="006455FE">
        <w:rPr>
          <w:rFonts w:ascii="Arial" w:hAnsi="Arial" w:cs="Arial"/>
          <w:sz w:val="18"/>
        </w:rPr>
        <w:t>pas</w:t>
      </w:r>
      <w:r w:rsidR="00B6151F">
        <w:rPr>
          <w:rFonts w:ascii="Arial" w:hAnsi="Arial" w:cs="Arial"/>
          <w:sz w:val="18"/>
        </w:rPr>
        <w:t>,</w:t>
      </w:r>
      <w:r w:rsidRPr="006455FE">
        <w:rPr>
          <w:rFonts w:ascii="Arial" w:hAnsi="Arial" w:cs="Arial"/>
          <w:sz w:val="18"/>
        </w:rPr>
        <w:t xml:space="preserve"> en revanche</w:t>
      </w:r>
      <w:r w:rsidR="00B6151F">
        <w:rPr>
          <w:rFonts w:ascii="Arial" w:hAnsi="Arial" w:cs="Arial"/>
          <w:sz w:val="18"/>
        </w:rPr>
        <w:t xml:space="preserve">, que l’EIP bénéficie d’un </w:t>
      </w:r>
      <w:r w:rsidRPr="006455FE">
        <w:rPr>
          <w:rFonts w:ascii="Arial" w:hAnsi="Arial" w:cs="Arial"/>
          <w:sz w:val="18"/>
        </w:rPr>
        <w:t>délai complémentaire pour mettre en œuvre une procédure d’AO</w:t>
      </w:r>
      <w:r w:rsidR="00B6151F">
        <w:rPr>
          <w:rFonts w:ascii="Arial" w:hAnsi="Arial" w:cs="Arial"/>
          <w:sz w:val="18"/>
        </w:rPr>
        <w:t xml:space="preserve"> à l’issue de la période maximale de 10 ans</w:t>
      </w:r>
      <w:r w:rsidRPr="006455FE">
        <w:rPr>
          <w:rFonts w:ascii="Arial" w:hAnsi="Arial" w:cs="Arial"/>
          <w:sz w:val="18"/>
        </w:rPr>
        <w:t xml:space="preserve">. </w:t>
      </w:r>
    </w:p>
    <w:p w14:paraId="358A5474" w14:textId="46B27BD0" w:rsidR="005B54FD" w:rsidRPr="005B54FD" w:rsidRDefault="005B54FD" w:rsidP="005B54FD">
      <w:pPr>
        <w:spacing w:before="240" w:after="0" w:line="240" w:lineRule="auto"/>
        <w:ind w:left="284"/>
        <w:jc w:val="both"/>
        <w:rPr>
          <w:rFonts w:ascii="Arial" w:hAnsi="Arial" w:cs="Arial"/>
          <w:sz w:val="14"/>
          <w:szCs w:val="14"/>
        </w:rPr>
      </w:pPr>
      <w:r w:rsidRPr="005B54FD">
        <w:rPr>
          <w:rFonts w:ascii="Arial" w:hAnsi="Arial" w:cs="Arial"/>
          <w:sz w:val="14"/>
          <w:szCs w:val="14"/>
        </w:rPr>
        <w:t>Publié le 11 janvier 2018</w:t>
      </w:r>
    </w:p>
    <w:p w14:paraId="698031D9" w14:textId="4B162674" w:rsidR="00277853" w:rsidRPr="006455FE" w:rsidRDefault="00B6151F" w:rsidP="0060559B">
      <w:pPr>
        <w:pStyle w:val="Paragraphedeliste"/>
        <w:numPr>
          <w:ilvl w:val="0"/>
          <w:numId w:val="1"/>
        </w:numPr>
        <w:spacing w:before="480" w:after="120" w:line="240" w:lineRule="auto"/>
        <w:ind w:left="283" w:hanging="425"/>
        <w:contextualSpacing w:val="0"/>
        <w:jc w:val="both"/>
        <w:rPr>
          <w:rFonts w:ascii="Arial" w:hAnsi="Arial" w:cs="Arial"/>
          <w:b/>
          <w:color w:val="1F3864" w:themeColor="accent1" w:themeShade="80"/>
        </w:rPr>
      </w:pPr>
      <w:r>
        <w:rPr>
          <w:rFonts w:ascii="Arial" w:hAnsi="Arial" w:cs="Arial"/>
          <w:b/>
          <w:color w:val="1F3864" w:themeColor="accent1" w:themeShade="80"/>
        </w:rPr>
        <w:t xml:space="preserve">Au vu du 4. </w:t>
      </w:r>
      <w:proofErr w:type="gramStart"/>
      <w:r>
        <w:rPr>
          <w:rFonts w:ascii="Arial" w:hAnsi="Arial" w:cs="Arial"/>
          <w:b/>
          <w:color w:val="1F3864" w:themeColor="accent1" w:themeShade="80"/>
        </w:rPr>
        <w:t>de</w:t>
      </w:r>
      <w:proofErr w:type="gramEnd"/>
      <w:r>
        <w:rPr>
          <w:rFonts w:ascii="Arial" w:hAnsi="Arial" w:cs="Arial"/>
          <w:b/>
          <w:color w:val="1F3864" w:themeColor="accent1" w:themeShade="80"/>
        </w:rPr>
        <w:t xml:space="preserve"> l’article 41 du règlement européen, doit-on comprendre qu’à l’issue du mandat de 6 exercices de son commissaire aux comptes, u</w:t>
      </w:r>
      <w:r w:rsidR="00277853" w:rsidRPr="006455FE">
        <w:rPr>
          <w:rFonts w:ascii="Arial" w:hAnsi="Arial" w:cs="Arial"/>
          <w:b/>
          <w:color w:val="1F3864" w:themeColor="accent1" w:themeShade="80"/>
        </w:rPr>
        <w:t xml:space="preserve">ne EIP qui </w:t>
      </w:r>
      <w:r w:rsidR="00397B02">
        <w:rPr>
          <w:rFonts w:ascii="Arial" w:hAnsi="Arial" w:cs="Arial"/>
          <w:b/>
          <w:color w:val="1F3864" w:themeColor="accent1" w:themeShade="80"/>
        </w:rPr>
        <w:t>souhaite</w:t>
      </w:r>
      <w:r w:rsidR="00277853" w:rsidRPr="006455FE">
        <w:rPr>
          <w:rFonts w:ascii="Arial" w:hAnsi="Arial" w:cs="Arial"/>
          <w:b/>
          <w:color w:val="1F3864" w:themeColor="accent1" w:themeShade="80"/>
        </w:rPr>
        <w:t xml:space="preserve"> nommer un </w:t>
      </w:r>
      <w:r w:rsidR="00397B02">
        <w:rPr>
          <w:rFonts w:ascii="Arial" w:hAnsi="Arial" w:cs="Arial"/>
          <w:b/>
          <w:color w:val="1F3864" w:themeColor="accent1" w:themeShade="80"/>
        </w:rPr>
        <w:t>autre</w:t>
      </w:r>
      <w:r w:rsidR="00277853" w:rsidRPr="006455FE">
        <w:rPr>
          <w:rFonts w:ascii="Arial" w:hAnsi="Arial" w:cs="Arial"/>
          <w:b/>
          <w:color w:val="1F3864" w:themeColor="accent1" w:themeShade="80"/>
        </w:rPr>
        <w:t xml:space="preserve"> commissaire aux comptes </w:t>
      </w:r>
      <w:r>
        <w:rPr>
          <w:rFonts w:ascii="Arial" w:hAnsi="Arial" w:cs="Arial"/>
          <w:b/>
          <w:color w:val="1F3864" w:themeColor="accent1" w:themeShade="80"/>
        </w:rPr>
        <w:t xml:space="preserve">n’est pas tenue de </w:t>
      </w:r>
      <w:r w:rsidR="00277853" w:rsidRPr="006455FE">
        <w:rPr>
          <w:rFonts w:ascii="Arial" w:hAnsi="Arial" w:cs="Arial"/>
          <w:b/>
          <w:color w:val="1F3864" w:themeColor="accent1" w:themeShade="80"/>
        </w:rPr>
        <w:t>procéder à un AO ?</w:t>
      </w:r>
    </w:p>
    <w:p w14:paraId="760535B5" w14:textId="4AE7C6FA" w:rsidR="00277853" w:rsidRPr="00DA284B" w:rsidRDefault="00277853" w:rsidP="001C5D1C">
      <w:pPr>
        <w:spacing w:before="120" w:after="0" w:line="240" w:lineRule="auto"/>
        <w:ind w:left="284"/>
        <w:jc w:val="both"/>
        <w:rPr>
          <w:rFonts w:ascii="Arial" w:hAnsi="Arial" w:cs="Arial"/>
        </w:rPr>
      </w:pPr>
      <w:r w:rsidRPr="00DA284B">
        <w:rPr>
          <w:rFonts w:ascii="Arial" w:hAnsi="Arial" w:cs="Arial"/>
        </w:rPr>
        <w:t>Une EIP qui envisage de nommer</w:t>
      </w:r>
      <w:r w:rsidR="00D45E0C">
        <w:rPr>
          <w:rFonts w:ascii="Arial" w:hAnsi="Arial" w:cs="Arial"/>
        </w:rPr>
        <w:t>,</w:t>
      </w:r>
      <w:r w:rsidR="00607952">
        <w:rPr>
          <w:rFonts w:ascii="Arial" w:hAnsi="Arial" w:cs="Arial"/>
        </w:rPr>
        <w:t xml:space="preserve"> </w:t>
      </w:r>
      <w:r w:rsidRPr="00DA284B">
        <w:rPr>
          <w:rFonts w:ascii="Arial" w:hAnsi="Arial" w:cs="Arial"/>
        </w:rPr>
        <w:t>à l’issue du mandat de 6 exercices d</w:t>
      </w:r>
      <w:r w:rsidR="00BF40B4">
        <w:rPr>
          <w:rFonts w:ascii="Arial" w:hAnsi="Arial" w:cs="Arial"/>
        </w:rPr>
        <w:t xml:space="preserve">e son </w:t>
      </w:r>
      <w:r w:rsidRPr="00DA284B">
        <w:rPr>
          <w:rFonts w:ascii="Arial" w:hAnsi="Arial" w:cs="Arial"/>
        </w:rPr>
        <w:t>commissaire aux comptes en place</w:t>
      </w:r>
      <w:r w:rsidR="00D45E0C">
        <w:rPr>
          <w:rFonts w:ascii="Arial" w:hAnsi="Arial" w:cs="Arial"/>
        </w:rPr>
        <w:t>,</w:t>
      </w:r>
      <w:r w:rsidRPr="00DA284B">
        <w:rPr>
          <w:rFonts w:ascii="Arial" w:hAnsi="Arial" w:cs="Arial"/>
        </w:rPr>
        <w:t xml:space="preserve"> </w:t>
      </w:r>
      <w:r w:rsidR="00B65ACB">
        <w:rPr>
          <w:rFonts w:ascii="Arial" w:hAnsi="Arial" w:cs="Arial"/>
        </w:rPr>
        <w:t>un</w:t>
      </w:r>
      <w:r w:rsidR="00B65ACB" w:rsidRPr="00DA284B">
        <w:rPr>
          <w:rFonts w:ascii="Arial" w:hAnsi="Arial" w:cs="Arial"/>
        </w:rPr>
        <w:t xml:space="preserve"> </w:t>
      </w:r>
      <w:r w:rsidR="00B65ACB">
        <w:rPr>
          <w:rFonts w:ascii="Arial" w:hAnsi="Arial" w:cs="Arial"/>
        </w:rPr>
        <w:t>autre</w:t>
      </w:r>
      <w:r w:rsidR="00B65ACB" w:rsidRPr="00DA284B">
        <w:rPr>
          <w:rFonts w:ascii="Arial" w:hAnsi="Arial" w:cs="Arial"/>
        </w:rPr>
        <w:t xml:space="preserve"> commissaire aux comptes </w:t>
      </w:r>
      <w:r w:rsidRPr="00DA284B">
        <w:rPr>
          <w:rFonts w:ascii="Arial" w:hAnsi="Arial" w:cs="Arial"/>
        </w:rPr>
        <w:t>doit procéder à un appel d’offres.</w:t>
      </w:r>
    </w:p>
    <w:p w14:paraId="40EA65D4" w14:textId="263A2AC7" w:rsidR="00882E5E" w:rsidRPr="00E866CB" w:rsidRDefault="00BF40B4" w:rsidP="007C5754">
      <w:pPr>
        <w:tabs>
          <w:tab w:val="left" w:pos="284"/>
        </w:tabs>
        <w:spacing w:before="240" w:after="0" w:line="240" w:lineRule="auto"/>
        <w:ind w:left="284"/>
        <w:jc w:val="both"/>
        <w:rPr>
          <w:rFonts w:ascii="Arial" w:hAnsi="Arial" w:cs="Arial"/>
          <w:sz w:val="18"/>
        </w:rPr>
      </w:pPr>
      <w:r>
        <w:rPr>
          <w:rFonts w:ascii="Arial" w:hAnsi="Arial" w:cs="Arial"/>
          <w:sz w:val="18"/>
        </w:rPr>
        <w:t>Les dispositions de l</w:t>
      </w:r>
      <w:r w:rsidR="00277853" w:rsidRPr="006455FE">
        <w:rPr>
          <w:rFonts w:ascii="Arial" w:hAnsi="Arial" w:cs="Arial"/>
          <w:sz w:val="18"/>
        </w:rPr>
        <w:t>’article 41</w:t>
      </w:r>
      <w:r>
        <w:rPr>
          <w:rFonts w:ascii="Arial" w:hAnsi="Arial" w:cs="Arial"/>
          <w:sz w:val="18"/>
        </w:rPr>
        <w:t xml:space="preserve"> du règlement européen sont explicitement définies comme des dispositions transitoires. En particulier, le 4</w:t>
      </w:r>
      <w:r w:rsidR="008254BD">
        <w:rPr>
          <w:rFonts w:ascii="Arial" w:hAnsi="Arial" w:cs="Arial"/>
          <w:sz w:val="18"/>
        </w:rPr>
        <w:t>.</w:t>
      </w:r>
      <w:r>
        <w:rPr>
          <w:rFonts w:ascii="Arial" w:hAnsi="Arial" w:cs="Arial"/>
          <w:sz w:val="18"/>
        </w:rPr>
        <w:t xml:space="preserve"> </w:t>
      </w:r>
      <w:proofErr w:type="gramStart"/>
      <w:r>
        <w:rPr>
          <w:rFonts w:ascii="Arial" w:hAnsi="Arial" w:cs="Arial"/>
          <w:sz w:val="18"/>
        </w:rPr>
        <w:t>de</w:t>
      </w:r>
      <w:proofErr w:type="gramEnd"/>
      <w:r>
        <w:rPr>
          <w:rFonts w:ascii="Arial" w:hAnsi="Arial" w:cs="Arial"/>
          <w:sz w:val="18"/>
        </w:rPr>
        <w:t xml:space="preserve"> cet article, qui s’applique exclusivement aux mandats </w:t>
      </w:r>
      <w:r w:rsidR="00BB70E5">
        <w:rPr>
          <w:rFonts w:ascii="Arial" w:hAnsi="Arial" w:cs="Arial"/>
          <w:sz w:val="18"/>
        </w:rPr>
        <w:t xml:space="preserve">acceptés </w:t>
      </w:r>
      <w:r w:rsidR="00B65ACB">
        <w:rPr>
          <w:rFonts w:ascii="Arial" w:hAnsi="Arial" w:cs="Arial"/>
          <w:sz w:val="18"/>
        </w:rPr>
        <w:t xml:space="preserve">avant le </w:t>
      </w:r>
      <w:r w:rsidRPr="00D45E0C">
        <w:rPr>
          <w:rFonts w:ascii="Arial" w:hAnsi="Arial" w:cs="Arial"/>
          <w:sz w:val="18"/>
        </w:rPr>
        <w:t>1</w:t>
      </w:r>
      <w:r w:rsidR="00D45E0C" w:rsidRPr="00D45E0C">
        <w:rPr>
          <w:rFonts w:ascii="Arial" w:hAnsi="Arial" w:cs="Arial"/>
          <w:sz w:val="18"/>
        </w:rPr>
        <w:t>6</w:t>
      </w:r>
      <w:r w:rsidRPr="00D45E0C">
        <w:rPr>
          <w:rFonts w:ascii="Arial" w:hAnsi="Arial" w:cs="Arial"/>
          <w:sz w:val="18"/>
        </w:rPr>
        <w:t xml:space="preserve"> juin 2014 et qui</w:t>
      </w:r>
      <w:r>
        <w:rPr>
          <w:rFonts w:ascii="Arial" w:hAnsi="Arial" w:cs="Arial"/>
          <w:sz w:val="18"/>
        </w:rPr>
        <w:t xml:space="preserve"> se poursuivent encore au 17 juin 2016, permet aux </w:t>
      </w:r>
      <w:r w:rsidRPr="00E866CB">
        <w:rPr>
          <w:rFonts w:ascii="Arial" w:hAnsi="Arial" w:cs="Arial"/>
          <w:sz w:val="18"/>
        </w:rPr>
        <w:t xml:space="preserve">commissaires aux comptes </w:t>
      </w:r>
      <w:r w:rsidR="007C34DA" w:rsidRPr="00E866CB">
        <w:rPr>
          <w:rFonts w:ascii="Arial" w:hAnsi="Arial" w:cs="Arial"/>
          <w:sz w:val="18"/>
        </w:rPr>
        <w:t xml:space="preserve">qui n’auraient pas été nommés par AO </w:t>
      </w:r>
      <w:r w:rsidRPr="00E866CB">
        <w:rPr>
          <w:rFonts w:ascii="Arial" w:hAnsi="Arial" w:cs="Arial"/>
          <w:sz w:val="18"/>
        </w:rPr>
        <w:t>de poursuivre leur mandat jusqu’au terme de la durée maximale de 10 ans, sans que l’EIP n’ait à organiser d’AO.</w:t>
      </w:r>
    </w:p>
    <w:p w14:paraId="1047F3E5" w14:textId="55718401" w:rsidR="005B54FD" w:rsidRPr="00E866CB" w:rsidRDefault="005B54FD" w:rsidP="005B54FD">
      <w:pPr>
        <w:spacing w:before="240" w:after="0" w:line="240" w:lineRule="auto"/>
        <w:ind w:left="284"/>
        <w:jc w:val="both"/>
        <w:rPr>
          <w:rFonts w:ascii="Arial" w:hAnsi="Arial" w:cs="Arial"/>
          <w:color w:val="000000" w:themeColor="text1"/>
          <w:sz w:val="14"/>
          <w:szCs w:val="14"/>
        </w:rPr>
      </w:pPr>
      <w:r w:rsidRPr="00E866CB">
        <w:rPr>
          <w:rFonts w:ascii="Arial" w:hAnsi="Arial" w:cs="Arial"/>
          <w:sz w:val="14"/>
          <w:szCs w:val="14"/>
        </w:rPr>
        <w:t xml:space="preserve">Publié le 11 janvier </w:t>
      </w:r>
      <w:r w:rsidRPr="00E866CB">
        <w:rPr>
          <w:rFonts w:ascii="Arial" w:hAnsi="Arial" w:cs="Arial"/>
          <w:color w:val="000000" w:themeColor="text1"/>
          <w:sz w:val="14"/>
          <w:szCs w:val="14"/>
        </w:rPr>
        <w:t>2018</w:t>
      </w:r>
      <w:r w:rsidR="00E866CB">
        <w:rPr>
          <w:rFonts w:ascii="Arial" w:hAnsi="Arial" w:cs="Arial"/>
          <w:color w:val="000000" w:themeColor="text1"/>
          <w:sz w:val="14"/>
          <w:szCs w:val="14"/>
        </w:rPr>
        <w:t xml:space="preserve"> et</w:t>
      </w:r>
      <w:r w:rsidR="007C34DA" w:rsidRPr="00E866CB">
        <w:rPr>
          <w:rFonts w:ascii="Arial" w:hAnsi="Arial" w:cs="Arial"/>
          <w:color w:val="000000" w:themeColor="text1"/>
          <w:sz w:val="14"/>
          <w:szCs w:val="14"/>
        </w:rPr>
        <w:t xml:space="preserve"> précisé le </w:t>
      </w:r>
      <w:r w:rsidR="00366EB6" w:rsidRPr="00E866CB">
        <w:rPr>
          <w:rFonts w:ascii="Arial" w:hAnsi="Arial" w:cs="Arial"/>
          <w:color w:val="000000" w:themeColor="text1"/>
          <w:sz w:val="14"/>
          <w:szCs w:val="14"/>
        </w:rPr>
        <w:t>19</w:t>
      </w:r>
      <w:r w:rsidR="007C34DA" w:rsidRPr="00E866CB">
        <w:rPr>
          <w:rFonts w:ascii="Arial" w:hAnsi="Arial" w:cs="Arial"/>
          <w:color w:val="000000" w:themeColor="text1"/>
          <w:sz w:val="14"/>
          <w:szCs w:val="14"/>
        </w:rPr>
        <w:t xml:space="preserve"> juillet 2018</w:t>
      </w:r>
    </w:p>
    <w:p w14:paraId="771B7121" w14:textId="6EB94972" w:rsidR="00277853" w:rsidRPr="006455FE" w:rsidRDefault="003516B5" w:rsidP="003C310E">
      <w:pPr>
        <w:pStyle w:val="Paragraphedeliste"/>
        <w:numPr>
          <w:ilvl w:val="0"/>
          <w:numId w:val="1"/>
        </w:numPr>
        <w:spacing w:before="480" w:after="120" w:line="240" w:lineRule="auto"/>
        <w:ind w:left="283" w:hanging="425"/>
        <w:contextualSpacing w:val="0"/>
        <w:jc w:val="both"/>
        <w:rPr>
          <w:rFonts w:ascii="Arial" w:hAnsi="Arial" w:cs="Arial"/>
          <w:b/>
          <w:color w:val="1F3864" w:themeColor="accent1" w:themeShade="80"/>
        </w:rPr>
      </w:pPr>
      <w:r>
        <w:rPr>
          <w:rFonts w:ascii="Arial" w:hAnsi="Arial" w:cs="Arial"/>
          <w:b/>
          <w:color w:val="1F3864" w:themeColor="accent1" w:themeShade="80"/>
        </w:rPr>
        <w:t>Dans une EIP, autre que celles exemptées d’AO pour la nomination de leur commissaire aux comptes</w:t>
      </w:r>
      <w:r>
        <w:rPr>
          <w:rStyle w:val="Appelnotedebasdep"/>
          <w:rFonts w:ascii="Arial" w:hAnsi="Arial" w:cs="Arial"/>
          <w:b/>
          <w:color w:val="1F3864" w:themeColor="accent1" w:themeShade="80"/>
        </w:rPr>
        <w:footnoteReference w:id="8"/>
      </w:r>
      <w:r>
        <w:rPr>
          <w:rFonts w:ascii="Arial" w:hAnsi="Arial" w:cs="Arial"/>
          <w:b/>
          <w:color w:val="1F3864" w:themeColor="accent1" w:themeShade="80"/>
        </w:rPr>
        <w:t xml:space="preserve">, la désignation d’un </w:t>
      </w:r>
      <w:r w:rsidR="00277853" w:rsidRPr="006455FE">
        <w:rPr>
          <w:rFonts w:ascii="Arial" w:hAnsi="Arial" w:cs="Arial"/>
          <w:b/>
          <w:color w:val="1F3864" w:themeColor="accent1" w:themeShade="80"/>
        </w:rPr>
        <w:t>commissaire aux comptes suppléant</w:t>
      </w:r>
      <w:r>
        <w:rPr>
          <w:rFonts w:ascii="Arial" w:hAnsi="Arial" w:cs="Arial"/>
          <w:b/>
          <w:color w:val="1F3864" w:themeColor="accent1" w:themeShade="80"/>
        </w:rPr>
        <w:t xml:space="preserve"> requiert-elle la mise en œuvre d’une procédure d’AO ?</w:t>
      </w:r>
    </w:p>
    <w:p w14:paraId="72CFE5B6" w14:textId="0FB8410C" w:rsidR="00277853" w:rsidRPr="00DA284B" w:rsidRDefault="00277853" w:rsidP="001C5D1C">
      <w:pPr>
        <w:spacing w:before="120" w:after="0" w:line="240" w:lineRule="auto"/>
        <w:ind w:left="284"/>
        <w:jc w:val="both"/>
        <w:rPr>
          <w:rFonts w:ascii="Arial" w:hAnsi="Arial" w:cs="Arial"/>
        </w:rPr>
      </w:pPr>
      <w:r w:rsidRPr="00DA284B">
        <w:rPr>
          <w:rFonts w:ascii="Arial" w:hAnsi="Arial" w:cs="Arial"/>
        </w:rPr>
        <w:t>Les EIP</w:t>
      </w:r>
      <w:r w:rsidR="007C745A">
        <w:rPr>
          <w:rFonts w:ascii="Arial" w:hAnsi="Arial" w:cs="Arial"/>
        </w:rPr>
        <w:t>, autres que celles qui bénéficient d’une exemption expressément prévue par le règlement,</w:t>
      </w:r>
      <w:r w:rsidRPr="00DA284B">
        <w:rPr>
          <w:rFonts w:ascii="Arial" w:hAnsi="Arial" w:cs="Arial"/>
        </w:rPr>
        <w:t xml:space="preserve"> doivent mettre en place une procédure d’AO pour désigner leurs commissaires </w:t>
      </w:r>
      <w:proofErr w:type="gramStart"/>
      <w:r w:rsidRPr="00DA284B">
        <w:rPr>
          <w:rFonts w:ascii="Arial" w:hAnsi="Arial" w:cs="Arial"/>
        </w:rPr>
        <w:t>aux comptes titulaire</w:t>
      </w:r>
      <w:proofErr w:type="gramEnd"/>
      <w:r w:rsidRPr="00DA284B">
        <w:rPr>
          <w:rFonts w:ascii="Arial" w:hAnsi="Arial" w:cs="Arial"/>
        </w:rPr>
        <w:t xml:space="preserve"> et suppléant.</w:t>
      </w:r>
    </w:p>
    <w:p w14:paraId="41ED4461" w14:textId="5C4393BA" w:rsidR="00277853" w:rsidRPr="006455FE" w:rsidRDefault="00277853" w:rsidP="007C5754">
      <w:pPr>
        <w:tabs>
          <w:tab w:val="left" w:pos="284"/>
        </w:tabs>
        <w:spacing w:before="240" w:after="0" w:line="240" w:lineRule="auto"/>
        <w:ind w:left="284"/>
        <w:jc w:val="both"/>
        <w:rPr>
          <w:rFonts w:ascii="Arial" w:hAnsi="Arial" w:cs="Arial"/>
          <w:sz w:val="18"/>
        </w:rPr>
      </w:pPr>
      <w:r w:rsidRPr="006455FE">
        <w:rPr>
          <w:rFonts w:ascii="Arial" w:hAnsi="Arial" w:cs="Arial"/>
          <w:sz w:val="18"/>
        </w:rPr>
        <w:t>Le 1</w:t>
      </w:r>
      <w:r w:rsidRPr="006455FE">
        <w:rPr>
          <w:rFonts w:ascii="Arial" w:hAnsi="Arial" w:cs="Arial"/>
          <w:sz w:val="18"/>
          <w:vertAlign w:val="superscript"/>
        </w:rPr>
        <w:t>er</w:t>
      </w:r>
      <w:r w:rsidRPr="006455FE">
        <w:rPr>
          <w:rFonts w:ascii="Arial" w:hAnsi="Arial" w:cs="Arial"/>
          <w:sz w:val="18"/>
        </w:rPr>
        <w:t xml:space="preserve"> alinéa du I.</w:t>
      </w:r>
      <w:r w:rsidR="003516B5">
        <w:rPr>
          <w:rFonts w:ascii="Arial" w:hAnsi="Arial" w:cs="Arial"/>
          <w:sz w:val="18"/>
        </w:rPr>
        <w:t xml:space="preserve"> </w:t>
      </w:r>
      <w:r w:rsidRPr="006455FE">
        <w:rPr>
          <w:rFonts w:ascii="Arial" w:hAnsi="Arial" w:cs="Arial"/>
          <w:sz w:val="18"/>
        </w:rPr>
        <w:t xml:space="preserve">de l’article L. </w:t>
      </w:r>
      <w:r w:rsidR="00261C9A">
        <w:rPr>
          <w:rFonts w:ascii="Arial" w:hAnsi="Arial" w:cs="Arial"/>
          <w:sz w:val="18"/>
        </w:rPr>
        <w:t>821-40</w:t>
      </w:r>
      <w:r w:rsidRPr="006455FE">
        <w:rPr>
          <w:rFonts w:ascii="Arial" w:hAnsi="Arial" w:cs="Arial"/>
          <w:sz w:val="18"/>
        </w:rPr>
        <w:t xml:space="preserve"> du code de commerce </w:t>
      </w:r>
      <w:r w:rsidR="003516B5">
        <w:rPr>
          <w:rFonts w:ascii="Arial" w:hAnsi="Arial" w:cs="Arial"/>
          <w:sz w:val="18"/>
        </w:rPr>
        <w:t xml:space="preserve">énonce les conditions de </w:t>
      </w:r>
      <w:r w:rsidRPr="006455FE">
        <w:rPr>
          <w:rFonts w:ascii="Arial" w:hAnsi="Arial" w:cs="Arial"/>
          <w:sz w:val="18"/>
        </w:rPr>
        <w:t>désignation des commissaires aux comptes</w:t>
      </w:r>
      <w:r w:rsidR="007C745A">
        <w:rPr>
          <w:rFonts w:ascii="Arial" w:hAnsi="Arial" w:cs="Arial"/>
          <w:sz w:val="18"/>
        </w:rPr>
        <w:t>,</w:t>
      </w:r>
      <w:r w:rsidRPr="006455FE">
        <w:rPr>
          <w:rFonts w:ascii="Arial" w:hAnsi="Arial" w:cs="Arial"/>
          <w:sz w:val="18"/>
        </w:rPr>
        <w:t xml:space="preserve"> sans distinction quant </w:t>
      </w:r>
      <w:r w:rsidR="003516B5">
        <w:rPr>
          <w:rFonts w:ascii="Arial" w:hAnsi="Arial" w:cs="Arial"/>
          <w:sz w:val="18"/>
        </w:rPr>
        <w:t xml:space="preserve">à leurs </w:t>
      </w:r>
      <w:r w:rsidRPr="006455FE">
        <w:rPr>
          <w:rFonts w:ascii="Arial" w:hAnsi="Arial" w:cs="Arial"/>
          <w:sz w:val="18"/>
        </w:rPr>
        <w:t>fonctions</w:t>
      </w:r>
      <w:r w:rsidR="009E64A6">
        <w:rPr>
          <w:rFonts w:ascii="Arial" w:hAnsi="Arial" w:cs="Arial"/>
          <w:sz w:val="18"/>
        </w:rPr>
        <w:t xml:space="preserve"> de </w:t>
      </w:r>
      <w:r w:rsidRPr="006455FE">
        <w:rPr>
          <w:rFonts w:ascii="Arial" w:hAnsi="Arial" w:cs="Arial"/>
          <w:sz w:val="18"/>
        </w:rPr>
        <w:t>titulaire ou suppléant.</w:t>
      </w:r>
    </w:p>
    <w:p w14:paraId="46650D7D" w14:textId="1EF0EBDE" w:rsidR="00277853" w:rsidRDefault="00277853" w:rsidP="001C5D1C">
      <w:pPr>
        <w:tabs>
          <w:tab w:val="left" w:pos="284"/>
        </w:tabs>
        <w:spacing w:after="0" w:line="240" w:lineRule="auto"/>
        <w:ind w:left="284"/>
        <w:jc w:val="both"/>
        <w:rPr>
          <w:rFonts w:ascii="Arial" w:hAnsi="Arial" w:cs="Arial"/>
          <w:sz w:val="18"/>
        </w:rPr>
      </w:pPr>
      <w:r w:rsidRPr="006455FE">
        <w:rPr>
          <w:rFonts w:ascii="Arial" w:hAnsi="Arial" w:cs="Arial"/>
          <w:sz w:val="18"/>
        </w:rPr>
        <w:t xml:space="preserve">En outre, le II. </w:t>
      </w:r>
      <w:proofErr w:type="gramStart"/>
      <w:r w:rsidRPr="006455FE">
        <w:rPr>
          <w:rFonts w:ascii="Arial" w:hAnsi="Arial" w:cs="Arial"/>
          <w:sz w:val="18"/>
        </w:rPr>
        <w:t>d</w:t>
      </w:r>
      <w:r w:rsidR="009E64A6">
        <w:rPr>
          <w:rFonts w:ascii="Arial" w:hAnsi="Arial" w:cs="Arial"/>
          <w:sz w:val="18"/>
        </w:rPr>
        <w:t>u</w:t>
      </w:r>
      <w:proofErr w:type="gramEnd"/>
      <w:r w:rsidR="009E64A6">
        <w:rPr>
          <w:rFonts w:ascii="Arial" w:hAnsi="Arial" w:cs="Arial"/>
          <w:sz w:val="18"/>
        </w:rPr>
        <w:t xml:space="preserve"> même article</w:t>
      </w:r>
      <w:r w:rsidRPr="006455FE">
        <w:rPr>
          <w:rFonts w:ascii="Arial" w:hAnsi="Arial" w:cs="Arial"/>
          <w:sz w:val="18"/>
        </w:rPr>
        <w:t xml:space="preserve">, </w:t>
      </w:r>
      <w:r w:rsidR="009E64A6">
        <w:rPr>
          <w:rFonts w:ascii="Arial" w:hAnsi="Arial" w:cs="Arial"/>
          <w:sz w:val="18"/>
        </w:rPr>
        <w:t xml:space="preserve">qui n’opère pas non plus cette distinction, précise que dans les EIP </w:t>
      </w:r>
      <w:r w:rsidR="009E64A6" w:rsidRPr="009E64A6">
        <w:rPr>
          <w:rFonts w:ascii="Arial" w:hAnsi="Arial" w:cs="Arial"/>
          <w:i/>
          <w:sz w:val="18"/>
        </w:rPr>
        <w:t>« les commissaires aux comptes</w:t>
      </w:r>
      <w:r w:rsidR="009E64A6">
        <w:rPr>
          <w:rFonts w:ascii="Arial" w:hAnsi="Arial" w:cs="Arial"/>
          <w:sz w:val="18"/>
        </w:rPr>
        <w:t xml:space="preserve"> </w:t>
      </w:r>
      <w:r w:rsidRPr="006455FE">
        <w:rPr>
          <w:rFonts w:ascii="Arial" w:hAnsi="Arial" w:cs="Arial"/>
          <w:i/>
          <w:sz w:val="18"/>
        </w:rPr>
        <w:t>sont en outre désignés conformément aux dispositions de l'article 16 du règlement (UE) n° 537/2014 du 16 avril 2014 »</w:t>
      </w:r>
      <w:r w:rsidRPr="006455FE">
        <w:rPr>
          <w:rFonts w:ascii="Arial" w:hAnsi="Arial" w:cs="Arial"/>
          <w:sz w:val="18"/>
        </w:rPr>
        <w:t>, article qui prévoit la mise en œuvre d</w:t>
      </w:r>
      <w:r w:rsidR="007C745A">
        <w:rPr>
          <w:rFonts w:ascii="Arial" w:hAnsi="Arial" w:cs="Arial"/>
          <w:sz w:val="18"/>
        </w:rPr>
        <w:t xml:space="preserve">’une </w:t>
      </w:r>
      <w:r w:rsidRPr="006455FE">
        <w:rPr>
          <w:rFonts w:ascii="Arial" w:hAnsi="Arial" w:cs="Arial"/>
          <w:sz w:val="18"/>
        </w:rPr>
        <w:t>procédure d’</w:t>
      </w:r>
      <w:r w:rsidR="009E64A6">
        <w:rPr>
          <w:rFonts w:ascii="Arial" w:hAnsi="Arial" w:cs="Arial"/>
          <w:sz w:val="18"/>
        </w:rPr>
        <w:t>AO</w:t>
      </w:r>
      <w:r w:rsidRPr="006455FE">
        <w:rPr>
          <w:rFonts w:ascii="Arial" w:hAnsi="Arial" w:cs="Arial"/>
          <w:sz w:val="18"/>
        </w:rPr>
        <w:t>.</w:t>
      </w:r>
    </w:p>
    <w:p w14:paraId="1B955EEB" w14:textId="2CE399A1" w:rsidR="005B54FD" w:rsidRDefault="005B54FD" w:rsidP="005B54FD">
      <w:pPr>
        <w:spacing w:before="240" w:after="0" w:line="240" w:lineRule="auto"/>
        <w:ind w:left="284"/>
        <w:jc w:val="both"/>
        <w:rPr>
          <w:rFonts w:ascii="Arial" w:hAnsi="Arial" w:cs="Arial"/>
          <w:sz w:val="14"/>
          <w:szCs w:val="14"/>
        </w:rPr>
      </w:pPr>
      <w:r w:rsidRPr="005B54FD">
        <w:rPr>
          <w:rFonts w:ascii="Arial" w:hAnsi="Arial" w:cs="Arial"/>
          <w:sz w:val="14"/>
          <w:szCs w:val="14"/>
        </w:rPr>
        <w:t>Publié le 11 janvier 2018</w:t>
      </w:r>
    </w:p>
    <w:p w14:paraId="226E1593" w14:textId="50F26FC3" w:rsidR="00C47DFD" w:rsidRPr="005B54FD" w:rsidRDefault="00C47DFD" w:rsidP="00C47DFD">
      <w:pPr>
        <w:spacing w:before="120" w:after="0" w:line="240" w:lineRule="auto"/>
        <w:ind w:left="284"/>
        <w:jc w:val="both"/>
        <w:rPr>
          <w:rFonts w:ascii="Arial" w:hAnsi="Arial" w:cs="Arial"/>
          <w:sz w:val="14"/>
          <w:szCs w:val="14"/>
        </w:rPr>
      </w:pPr>
      <w:r>
        <w:rPr>
          <w:rFonts w:ascii="Arial" w:hAnsi="Arial" w:cs="Arial"/>
          <w:sz w:val="14"/>
          <w:szCs w:val="14"/>
        </w:rPr>
        <w:t>Mis à jour le 27 mai 2025</w:t>
      </w:r>
    </w:p>
    <w:p w14:paraId="2DC33C7E" w14:textId="1CBD58B3" w:rsidR="00277853" w:rsidRPr="006455FE" w:rsidRDefault="009D0F7C" w:rsidP="003C310E">
      <w:pPr>
        <w:pStyle w:val="Paragraphedeliste"/>
        <w:numPr>
          <w:ilvl w:val="0"/>
          <w:numId w:val="1"/>
        </w:numPr>
        <w:spacing w:before="480" w:after="120" w:line="240" w:lineRule="auto"/>
        <w:ind w:left="283" w:hanging="425"/>
        <w:contextualSpacing w:val="0"/>
        <w:jc w:val="both"/>
        <w:rPr>
          <w:rFonts w:ascii="Arial" w:hAnsi="Arial" w:cs="Arial"/>
          <w:b/>
          <w:color w:val="1F3864" w:themeColor="accent1" w:themeShade="80"/>
        </w:rPr>
      </w:pPr>
      <w:r>
        <w:rPr>
          <w:rFonts w:ascii="Arial" w:hAnsi="Arial" w:cs="Arial"/>
          <w:b/>
          <w:color w:val="1F3864" w:themeColor="accent1" w:themeShade="80"/>
        </w:rPr>
        <w:t>L’EIP doit-elle organiser un</w:t>
      </w:r>
      <w:r w:rsidR="00BB70E5">
        <w:rPr>
          <w:rFonts w:ascii="Arial" w:hAnsi="Arial" w:cs="Arial"/>
          <w:b/>
          <w:color w:val="1F3864" w:themeColor="accent1" w:themeShade="80"/>
        </w:rPr>
        <w:t>e procédure d’</w:t>
      </w:r>
      <w:r>
        <w:rPr>
          <w:rFonts w:ascii="Arial" w:hAnsi="Arial" w:cs="Arial"/>
          <w:b/>
          <w:color w:val="1F3864" w:themeColor="accent1" w:themeShade="80"/>
        </w:rPr>
        <w:t xml:space="preserve">AO pour permettre au </w:t>
      </w:r>
      <w:r w:rsidR="005922B2">
        <w:rPr>
          <w:rFonts w:ascii="Arial" w:hAnsi="Arial" w:cs="Arial"/>
          <w:b/>
          <w:color w:val="1F3864" w:themeColor="accent1" w:themeShade="80"/>
        </w:rPr>
        <w:t xml:space="preserve">commissaire aux comptes suppléant </w:t>
      </w:r>
      <w:proofErr w:type="gramStart"/>
      <w:r>
        <w:rPr>
          <w:rFonts w:ascii="Arial" w:hAnsi="Arial" w:cs="Arial"/>
          <w:b/>
          <w:color w:val="1F3864" w:themeColor="accent1" w:themeShade="80"/>
        </w:rPr>
        <w:t>appelé</w:t>
      </w:r>
      <w:proofErr w:type="gramEnd"/>
      <w:r>
        <w:rPr>
          <w:rFonts w:ascii="Arial" w:hAnsi="Arial" w:cs="Arial"/>
          <w:b/>
          <w:color w:val="1F3864" w:themeColor="accent1" w:themeShade="80"/>
        </w:rPr>
        <w:t xml:space="preserve"> à remplacer le</w:t>
      </w:r>
      <w:r w:rsidR="005922B2">
        <w:rPr>
          <w:rFonts w:ascii="Arial" w:hAnsi="Arial" w:cs="Arial"/>
          <w:b/>
          <w:color w:val="1F3864" w:themeColor="accent1" w:themeShade="80"/>
        </w:rPr>
        <w:t xml:space="preserve"> </w:t>
      </w:r>
      <w:r>
        <w:rPr>
          <w:rFonts w:ascii="Arial" w:hAnsi="Arial" w:cs="Arial"/>
          <w:b/>
          <w:color w:val="1F3864" w:themeColor="accent1" w:themeShade="80"/>
        </w:rPr>
        <w:t xml:space="preserve">commissaire aux comptes </w:t>
      </w:r>
      <w:r w:rsidR="005922B2">
        <w:rPr>
          <w:rFonts w:ascii="Arial" w:hAnsi="Arial" w:cs="Arial"/>
          <w:b/>
          <w:color w:val="1F3864" w:themeColor="accent1" w:themeShade="80"/>
        </w:rPr>
        <w:t>titulaire</w:t>
      </w:r>
      <w:r>
        <w:rPr>
          <w:rFonts w:ascii="Arial" w:hAnsi="Arial" w:cs="Arial"/>
          <w:b/>
          <w:color w:val="1F3864" w:themeColor="accent1" w:themeShade="80"/>
        </w:rPr>
        <w:t xml:space="preserve"> d’exercer sa mission ?</w:t>
      </w:r>
    </w:p>
    <w:p w14:paraId="1887807F" w14:textId="27008EFD" w:rsidR="00A64CC2" w:rsidRDefault="003A064E" w:rsidP="001C5D1C">
      <w:pPr>
        <w:tabs>
          <w:tab w:val="left" w:pos="284"/>
        </w:tabs>
        <w:spacing w:before="120" w:after="0" w:line="240" w:lineRule="auto"/>
        <w:ind w:left="284"/>
        <w:jc w:val="both"/>
        <w:rPr>
          <w:rFonts w:ascii="Arial" w:hAnsi="Arial" w:cs="Arial"/>
        </w:rPr>
      </w:pPr>
      <w:r>
        <w:rPr>
          <w:rFonts w:ascii="Arial" w:hAnsi="Arial" w:cs="Arial"/>
        </w:rPr>
        <w:t>L</w:t>
      </w:r>
      <w:r w:rsidR="00360D55">
        <w:rPr>
          <w:rFonts w:ascii="Arial" w:hAnsi="Arial" w:cs="Arial"/>
        </w:rPr>
        <w:t xml:space="preserve">e commissaire aux comptes suppléant </w:t>
      </w:r>
      <w:r w:rsidR="00277853" w:rsidRPr="00DA284B">
        <w:rPr>
          <w:rFonts w:ascii="Arial" w:hAnsi="Arial" w:cs="Arial"/>
        </w:rPr>
        <w:t xml:space="preserve">remplace de droit le titulaire empêché </w:t>
      </w:r>
      <w:r w:rsidR="00A64CC2">
        <w:rPr>
          <w:rFonts w:ascii="Arial" w:hAnsi="Arial" w:cs="Arial"/>
        </w:rPr>
        <w:t xml:space="preserve">et </w:t>
      </w:r>
      <w:r w:rsidR="00277853" w:rsidRPr="00DA284B">
        <w:rPr>
          <w:rFonts w:ascii="Arial" w:hAnsi="Arial" w:cs="Arial"/>
        </w:rPr>
        <w:t xml:space="preserve">l’EIP </w:t>
      </w:r>
      <w:r w:rsidR="00A64CC2">
        <w:rPr>
          <w:rFonts w:ascii="Arial" w:hAnsi="Arial" w:cs="Arial"/>
        </w:rPr>
        <w:t>n’a pas, dans ce cas, à organiser un</w:t>
      </w:r>
      <w:r w:rsidR="00BB70E5">
        <w:rPr>
          <w:rFonts w:ascii="Arial" w:hAnsi="Arial" w:cs="Arial"/>
        </w:rPr>
        <w:t>e procédure d’</w:t>
      </w:r>
      <w:r w:rsidR="00A64CC2">
        <w:rPr>
          <w:rFonts w:ascii="Arial" w:hAnsi="Arial" w:cs="Arial"/>
        </w:rPr>
        <w:t>AO pour lui permettre d’exercer sa mission</w:t>
      </w:r>
      <w:r w:rsidR="00360D55">
        <w:rPr>
          <w:rFonts w:ascii="Arial" w:hAnsi="Arial" w:cs="Arial"/>
        </w:rPr>
        <w:t>.</w:t>
      </w:r>
    </w:p>
    <w:p w14:paraId="767D51F4" w14:textId="05DC3A52" w:rsidR="003A064E" w:rsidRDefault="003A064E" w:rsidP="007C5754">
      <w:pPr>
        <w:tabs>
          <w:tab w:val="left" w:pos="284"/>
        </w:tabs>
        <w:spacing w:before="240" w:after="0" w:line="240" w:lineRule="auto"/>
        <w:ind w:left="284"/>
        <w:jc w:val="both"/>
        <w:rPr>
          <w:rFonts w:ascii="Arial" w:hAnsi="Arial" w:cs="Arial"/>
          <w:sz w:val="18"/>
        </w:rPr>
      </w:pPr>
      <w:r w:rsidRPr="006455FE">
        <w:rPr>
          <w:rFonts w:ascii="Arial" w:hAnsi="Arial" w:cs="Arial"/>
          <w:sz w:val="18"/>
        </w:rPr>
        <w:t>Il ressort des termes utilisés au 3</w:t>
      </w:r>
      <w:r w:rsidRPr="006455FE">
        <w:rPr>
          <w:rFonts w:ascii="Arial" w:hAnsi="Arial" w:cs="Arial"/>
          <w:sz w:val="18"/>
          <w:vertAlign w:val="superscript"/>
        </w:rPr>
        <w:t>ème</w:t>
      </w:r>
      <w:r w:rsidRPr="006455FE">
        <w:rPr>
          <w:rFonts w:ascii="Arial" w:hAnsi="Arial" w:cs="Arial"/>
          <w:sz w:val="18"/>
        </w:rPr>
        <w:t xml:space="preserve"> alinéa du I de l’article L. </w:t>
      </w:r>
      <w:r w:rsidR="00261C9A">
        <w:rPr>
          <w:rFonts w:ascii="Arial" w:hAnsi="Arial" w:cs="Arial"/>
          <w:sz w:val="18"/>
        </w:rPr>
        <w:t>821-40</w:t>
      </w:r>
      <w:r w:rsidRPr="006455FE">
        <w:rPr>
          <w:rFonts w:ascii="Arial" w:hAnsi="Arial" w:cs="Arial"/>
          <w:sz w:val="18"/>
        </w:rPr>
        <w:t xml:space="preserve"> du code de commerce, que le commissaire aux comptes suppléant est </w:t>
      </w:r>
      <w:r w:rsidRPr="006455FE">
        <w:rPr>
          <w:rFonts w:ascii="Arial" w:hAnsi="Arial" w:cs="Arial"/>
          <w:i/>
          <w:sz w:val="18"/>
        </w:rPr>
        <w:t>« appelé à remplacer »</w:t>
      </w:r>
      <w:r w:rsidRPr="006455FE">
        <w:rPr>
          <w:rFonts w:ascii="Arial" w:hAnsi="Arial" w:cs="Arial"/>
          <w:sz w:val="18"/>
        </w:rPr>
        <w:t xml:space="preserve"> le commissaire aux comptes titulaire et n’est pas </w:t>
      </w:r>
      <w:r w:rsidRPr="006455FE">
        <w:rPr>
          <w:rFonts w:ascii="Arial" w:hAnsi="Arial" w:cs="Arial"/>
          <w:i/>
          <w:sz w:val="18"/>
        </w:rPr>
        <w:t>« désigné</w:t>
      </w:r>
      <w:r>
        <w:rPr>
          <w:rFonts w:ascii="Arial" w:hAnsi="Arial" w:cs="Arial"/>
          <w:i/>
          <w:sz w:val="18"/>
        </w:rPr>
        <w:t> </w:t>
      </w:r>
      <w:r w:rsidRPr="006455FE">
        <w:rPr>
          <w:rFonts w:ascii="Arial" w:hAnsi="Arial" w:cs="Arial"/>
          <w:i/>
          <w:sz w:val="18"/>
        </w:rPr>
        <w:t>»</w:t>
      </w:r>
      <w:r w:rsidRPr="006455FE">
        <w:rPr>
          <w:rFonts w:ascii="Arial" w:hAnsi="Arial" w:cs="Arial"/>
          <w:sz w:val="18"/>
        </w:rPr>
        <w:t xml:space="preserve"> commissaire aux comptes titulaire</w:t>
      </w:r>
      <w:r>
        <w:rPr>
          <w:rFonts w:ascii="Arial" w:hAnsi="Arial" w:cs="Arial"/>
          <w:sz w:val="18"/>
        </w:rPr>
        <w:t>.</w:t>
      </w:r>
    </w:p>
    <w:p w14:paraId="5BA572BB" w14:textId="3F1F939E" w:rsidR="00BB70E5" w:rsidRPr="0096721A" w:rsidRDefault="003A064E" w:rsidP="00BB70E5">
      <w:pPr>
        <w:pStyle w:val="Paragraphedeliste"/>
        <w:tabs>
          <w:tab w:val="left" w:pos="284"/>
        </w:tabs>
        <w:spacing w:before="240" w:after="0" w:line="240" w:lineRule="auto"/>
        <w:ind w:left="284"/>
        <w:contextualSpacing w:val="0"/>
        <w:jc w:val="both"/>
        <w:rPr>
          <w:rFonts w:ascii="Arial" w:hAnsi="Arial"/>
        </w:rPr>
      </w:pPr>
      <w:r>
        <w:rPr>
          <w:rFonts w:ascii="Arial" w:hAnsi="Arial" w:cs="Arial"/>
        </w:rPr>
        <w:t>Il en est ainsi</w:t>
      </w:r>
      <w:r w:rsidR="007C745A">
        <w:rPr>
          <w:rFonts w:ascii="Arial" w:hAnsi="Arial" w:cs="Arial"/>
        </w:rPr>
        <w:t>,</w:t>
      </w:r>
      <w:r>
        <w:rPr>
          <w:rFonts w:ascii="Arial" w:hAnsi="Arial" w:cs="Arial"/>
        </w:rPr>
        <w:t xml:space="preserve"> que le commissaire aux comptes suppléant ait été nommé à l’issue d’une procédure d’AO ou non</w:t>
      </w:r>
      <w:r w:rsidR="007C745A">
        <w:rPr>
          <w:rFonts w:ascii="Arial" w:hAnsi="Arial" w:cs="Arial"/>
        </w:rPr>
        <w:t>,</w:t>
      </w:r>
      <w:r w:rsidR="00704391">
        <w:rPr>
          <w:rFonts w:ascii="Arial" w:hAnsi="Arial" w:cs="Arial"/>
        </w:rPr>
        <w:t xml:space="preserve"> étant précisé que </w:t>
      </w:r>
      <w:r w:rsidR="00DF543A">
        <w:rPr>
          <w:rFonts w:ascii="Arial" w:hAnsi="Arial" w:cs="Arial"/>
        </w:rPr>
        <w:t xml:space="preserve">si le commissaire aux comptes suppléant </w:t>
      </w:r>
      <w:r w:rsidR="00E74928">
        <w:rPr>
          <w:rFonts w:ascii="Arial" w:hAnsi="Arial" w:cs="Arial"/>
        </w:rPr>
        <w:t xml:space="preserve">a été nommé sans recourir à un AO c’est parce que </w:t>
      </w:r>
      <w:r w:rsidR="00B65ACB">
        <w:rPr>
          <w:rFonts w:ascii="Arial" w:hAnsi="Arial" w:cs="Arial"/>
        </w:rPr>
        <w:t>s</w:t>
      </w:r>
      <w:r>
        <w:rPr>
          <w:rFonts w:ascii="Arial" w:hAnsi="Arial" w:cs="Arial"/>
        </w:rPr>
        <w:t xml:space="preserve">a nomination </w:t>
      </w:r>
      <w:r w:rsidR="00E74928">
        <w:rPr>
          <w:rFonts w:ascii="Arial" w:hAnsi="Arial" w:cs="Arial"/>
        </w:rPr>
        <w:t>est</w:t>
      </w:r>
      <w:r w:rsidR="007C745A">
        <w:rPr>
          <w:rFonts w:ascii="Arial" w:hAnsi="Arial" w:cs="Arial"/>
        </w:rPr>
        <w:t xml:space="preserve"> </w:t>
      </w:r>
      <w:r w:rsidR="00704391">
        <w:rPr>
          <w:rFonts w:ascii="Arial" w:hAnsi="Arial" w:cs="Arial"/>
        </w:rPr>
        <w:t>interven</w:t>
      </w:r>
      <w:r w:rsidR="007C745A">
        <w:rPr>
          <w:rFonts w:ascii="Arial" w:hAnsi="Arial" w:cs="Arial"/>
        </w:rPr>
        <w:t xml:space="preserve">ue </w:t>
      </w:r>
      <w:r>
        <w:rPr>
          <w:rFonts w:ascii="Arial" w:hAnsi="Arial" w:cs="Arial"/>
        </w:rPr>
        <w:t>avant l’entrée en application des dispositions issues de la réforme imposant un AO pour la désignation des commissaires aux comptes d’EIP</w:t>
      </w:r>
      <w:r w:rsidR="00E74928">
        <w:rPr>
          <w:rFonts w:ascii="Arial" w:hAnsi="Arial" w:cs="Arial"/>
        </w:rPr>
        <w:t xml:space="preserve">. </w:t>
      </w:r>
    </w:p>
    <w:p w14:paraId="396EFBCD" w14:textId="4E685D2D" w:rsidR="00A252B5" w:rsidRDefault="00A252B5" w:rsidP="00A252B5">
      <w:pPr>
        <w:spacing w:before="240" w:after="0" w:line="240" w:lineRule="auto"/>
        <w:ind w:left="284"/>
        <w:jc w:val="both"/>
        <w:rPr>
          <w:rFonts w:ascii="Arial" w:hAnsi="Arial" w:cs="Arial"/>
          <w:sz w:val="14"/>
          <w:szCs w:val="14"/>
        </w:rPr>
      </w:pPr>
      <w:r w:rsidRPr="005B54FD">
        <w:rPr>
          <w:rFonts w:ascii="Arial" w:hAnsi="Arial" w:cs="Arial"/>
          <w:sz w:val="14"/>
          <w:szCs w:val="14"/>
        </w:rPr>
        <w:t>Publié le 11 janvier 2018</w:t>
      </w:r>
    </w:p>
    <w:p w14:paraId="743E5E59" w14:textId="7B03B6FD" w:rsidR="00C47DFD" w:rsidRPr="00C47DFD" w:rsidRDefault="00C47DFD" w:rsidP="00C47DFD">
      <w:pPr>
        <w:spacing w:before="120" w:after="0" w:line="240" w:lineRule="auto"/>
        <w:ind w:firstLine="283"/>
        <w:jc w:val="both"/>
        <w:rPr>
          <w:rFonts w:ascii="Arial" w:hAnsi="Arial" w:cs="Arial"/>
          <w:sz w:val="14"/>
          <w:szCs w:val="14"/>
        </w:rPr>
      </w:pPr>
      <w:r w:rsidRPr="00C47DFD">
        <w:rPr>
          <w:rFonts w:ascii="Arial" w:hAnsi="Arial" w:cs="Arial"/>
          <w:sz w:val="14"/>
          <w:szCs w:val="14"/>
        </w:rPr>
        <w:t xml:space="preserve">Mis à jour le 27 </w:t>
      </w:r>
      <w:r>
        <w:rPr>
          <w:rFonts w:ascii="Arial" w:hAnsi="Arial" w:cs="Arial"/>
          <w:sz w:val="14"/>
          <w:szCs w:val="14"/>
        </w:rPr>
        <w:t>mai</w:t>
      </w:r>
      <w:r w:rsidRPr="00C47DFD">
        <w:rPr>
          <w:rFonts w:ascii="Arial" w:hAnsi="Arial" w:cs="Arial"/>
          <w:sz w:val="14"/>
          <w:szCs w:val="14"/>
        </w:rPr>
        <w:t xml:space="preserve"> 2025</w:t>
      </w:r>
    </w:p>
    <w:p w14:paraId="007B01AB" w14:textId="24A150CC" w:rsidR="007C745A" w:rsidRPr="006455FE" w:rsidRDefault="007C745A" w:rsidP="003C310E">
      <w:pPr>
        <w:pStyle w:val="Paragraphedeliste"/>
        <w:numPr>
          <w:ilvl w:val="0"/>
          <w:numId w:val="1"/>
        </w:numPr>
        <w:spacing w:before="480" w:after="120" w:line="240" w:lineRule="auto"/>
        <w:ind w:left="283" w:hanging="567"/>
        <w:contextualSpacing w:val="0"/>
        <w:jc w:val="both"/>
        <w:rPr>
          <w:rFonts w:ascii="Arial" w:hAnsi="Arial" w:cs="Arial"/>
          <w:b/>
          <w:color w:val="1F3864" w:themeColor="accent1" w:themeShade="80"/>
        </w:rPr>
      </w:pPr>
      <w:r>
        <w:rPr>
          <w:rFonts w:ascii="Arial" w:hAnsi="Arial" w:cs="Arial"/>
          <w:b/>
          <w:color w:val="1F3864" w:themeColor="accent1" w:themeShade="80"/>
        </w:rPr>
        <w:lastRenderedPageBreak/>
        <w:t>Lorsque la mission du commissaire aux comptes titulaire a atteint la durée maximale en cours de mandat, le</w:t>
      </w:r>
      <w:r w:rsidRPr="006455FE">
        <w:rPr>
          <w:rFonts w:ascii="Arial" w:hAnsi="Arial" w:cs="Arial"/>
          <w:b/>
          <w:color w:val="1F3864" w:themeColor="accent1" w:themeShade="80"/>
        </w:rPr>
        <w:t xml:space="preserve"> commissaire aux comptes suppléant </w:t>
      </w:r>
      <w:r>
        <w:rPr>
          <w:rFonts w:ascii="Arial" w:hAnsi="Arial" w:cs="Arial"/>
          <w:b/>
          <w:color w:val="1F3864" w:themeColor="accent1" w:themeShade="80"/>
        </w:rPr>
        <w:t>est-il appelé à le remplacer ?</w:t>
      </w:r>
    </w:p>
    <w:p w14:paraId="09FBA0DE" w14:textId="44B1C647" w:rsidR="007C745A" w:rsidRDefault="007C745A" w:rsidP="00E113FF">
      <w:pPr>
        <w:tabs>
          <w:tab w:val="left" w:pos="284"/>
        </w:tabs>
        <w:spacing w:before="120" w:after="0" w:line="240" w:lineRule="auto"/>
        <w:ind w:left="284"/>
        <w:jc w:val="both"/>
        <w:rPr>
          <w:rFonts w:ascii="Arial" w:hAnsi="Arial" w:cs="Arial"/>
        </w:rPr>
      </w:pPr>
      <w:r w:rsidRPr="00DA284B">
        <w:rPr>
          <w:rFonts w:ascii="Arial" w:hAnsi="Arial" w:cs="Arial"/>
        </w:rPr>
        <w:t xml:space="preserve">Le commissaire aux comptes suppléant ne </w:t>
      </w:r>
      <w:r w:rsidR="006B1A65">
        <w:rPr>
          <w:rFonts w:ascii="Arial" w:hAnsi="Arial" w:cs="Arial"/>
        </w:rPr>
        <w:t xml:space="preserve">peut pas </w:t>
      </w:r>
      <w:r w:rsidRPr="00DA284B">
        <w:rPr>
          <w:rFonts w:ascii="Arial" w:hAnsi="Arial" w:cs="Arial"/>
        </w:rPr>
        <w:t>remplace</w:t>
      </w:r>
      <w:r w:rsidR="006B1A65">
        <w:rPr>
          <w:rFonts w:ascii="Arial" w:hAnsi="Arial" w:cs="Arial"/>
        </w:rPr>
        <w:t>r</w:t>
      </w:r>
      <w:r w:rsidRPr="00DA284B">
        <w:rPr>
          <w:rFonts w:ascii="Arial" w:hAnsi="Arial" w:cs="Arial"/>
        </w:rPr>
        <w:t xml:space="preserve"> le commissaire aux comptes titulaire lorsque la mission de ce dernier a atteint la durée maximale et prend fin</w:t>
      </w:r>
      <w:r>
        <w:rPr>
          <w:rFonts w:ascii="Arial" w:hAnsi="Arial" w:cs="Arial"/>
        </w:rPr>
        <w:t>.</w:t>
      </w:r>
    </w:p>
    <w:p w14:paraId="15570A6B" w14:textId="1D60AD4D" w:rsidR="007C745A" w:rsidRPr="0096721A" w:rsidRDefault="007C745A" w:rsidP="007C5754">
      <w:pPr>
        <w:tabs>
          <w:tab w:val="left" w:pos="284"/>
        </w:tabs>
        <w:spacing w:before="240" w:after="0" w:line="240" w:lineRule="auto"/>
        <w:ind w:left="284"/>
        <w:jc w:val="both"/>
        <w:rPr>
          <w:rFonts w:ascii="Arial" w:hAnsi="Arial"/>
          <w:sz w:val="18"/>
        </w:rPr>
      </w:pPr>
      <w:r>
        <w:rPr>
          <w:rFonts w:ascii="Arial" w:hAnsi="Arial" w:cs="Arial"/>
          <w:sz w:val="18"/>
        </w:rPr>
        <w:t xml:space="preserve">La situation envisagée ne correspond pas à </w:t>
      </w:r>
      <w:r w:rsidR="00E70870">
        <w:rPr>
          <w:rFonts w:ascii="Arial" w:hAnsi="Arial" w:cs="Arial"/>
          <w:sz w:val="18"/>
        </w:rPr>
        <w:t>l’</w:t>
      </w:r>
      <w:r>
        <w:rPr>
          <w:rFonts w:ascii="Arial" w:hAnsi="Arial" w:cs="Arial"/>
          <w:sz w:val="18"/>
        </w:rPr>
        <w:t xml:space="preserve">une des situations </w:t>
      </w:r>
      <w:r w:rsidRPr="006455FE">
        <w:rPr>
          <w:rFonts w:ascii="Arial" w:hAnsi="Arial" w:cs="Arial"/>
          <w:sz w:val="18"/>
        </w:rPr>
        <w:t>dans lesquelles le suppléant est appelé à remplacer le titulaire</w:t>
      </w:r>
      <w:r w:rsidR="00970647">
        <w:rPr>
          <w:rFonts w:ascii="Arial" w:hAnsi="Arial" w:cs="Arial"/>
          <w:sz w:val="18"/>
        </w:rPr>
        <w:t>,</w:t>
      </w:r>
      <w:r>
        <w:rPr>
          <w:rFonts w:ascii="Arial" w:hAnsi="Arial" w:cs="Arial"/>
          <w:sz w:val="18"/>
        </w:rPr>
        <w:t xml:space="preserve"> prévues au </w:t>
      </w:r>
      <w:r w:rsidRPr="006455FE">
        <w:rPr>
          <w:rFonts w:ascii="Arial" w:hAnsi="Arial" w:cs="Arial"/>
          <w:sz w:val="18"/>
        </w:rPr>
        <w:t>2</w:t>
      </w:r>
      <w:r w:rsidRPr="006455FE">
        <w:rPr>
          <w:rFonts w:ascii="Arial" w:hAnsi="Arial" w:cs="Arial"/>
          <w:sz w:val="18"/>
          <w:vertAlign w:val="superscript"/>
        </w:rPr>
        <w:t>ème</w:t>
      </w:r>
      <w:r w:rsidRPr="006455FE">
        <w:rPr>
          <w:rFonts w:ascii="Arial" w:hAnsi="Arial" w:cs="Arial"/>
          <w:sz w:val="18"/>
        </w:rPr>
        <w:t xml:space="preserve"> alinéa de l’article L. </w:t>
      </w:r>
      <w:r w:rsidR="00261C9A">
        <w:rPr>
          <w:rFonts w:ascii="Arial" w:hAnsi="Arial" w:cs="Arial"/>
          <w:sz w:val="18"/>
        </w:rPr>
        <w:t>821-40</w:t>
      </w:r>
      <w:r w:rsidRPr="006455FE">
        <w:rPr>
          <w:rFonts w:ascii="Arial" w:hAnsi="Arial" w:cs="Arial"/>
          <w:sz w:val="18"/>
        </w:rPr>
        <w:t xml:space="preserve"> du code de commerce </w:t>
      </w:r>
      <w:r>
        <w:rPr>
          <w:rFonts w:ascii="Arial" w:hAnsi="Arial" w:cs="Arial"/>
          <w:sz w:val="18"/>
        </w:rPr>
        <w:t>à savoir le</w:t>
      </w:r>
      <w:r w:rsidRPr="006455FE">
        <w:rPr>
          <w:rFonts w:ascii="Arial" w:hAnsi="Arial" w:cs="Arial"/>
          <w:sz w:val="18"/>
        </w:rPr>
        <w:t xml:space="preserve"> refus, </w:t>
      </w:r>
      <w:r w:rsidR="00E70870">
        <w:rPr>
          <w:rFonts w:ascii="Arial" w:hAnsi="Arial" w:cs="Arial"/>
          <w:sz w:val="18"/>
        </w:rPr>
        <w:t>l</w:t>
      </w:r>
      <w:r w:rsidRPr="006455FE">
        <w:rPr>
          <w:rFonts w:ascii="Arial" w:hAnsi="Arial" w:cs="Arial"/>
          <w:sz w:val="18"/>
        </w:rPr>
        <w:t xml:space="preserve">'empêchement, </w:t>
      </w:r>
      <w:r w:rsidR="00E70870">
        <w:rPr>
          <w:rFonts w:ascii="Arial" w:hAnsi="Arial" w:cs="Arial"/>
          <w:sz w:val="18"/>
        </w:rPr>
        <w:t>la</w:t>
      </w:r>
      <w:r w:rsidRPr="006455FE">
        <w:rPr>
          <w:rFonts w:ascii="Arial" w:hAnsi="Arial" w:cs="Arial"/>
          <w:sz w:val="18"/>
        </w:rPr>
        <w:t xml:space="preserve"> démission ou </w:t>
      </w:r>
      <w:r w:rsidR="00E70870">
        <w:rPr>
          <w:rFonts w:ascii="Arial" w:hAnsi="Arial" w:cs="Arial"/>
          <w:sz w:val="18"/>
        </w:rPr>
        <w:t>l</w:t>
      </w:r>
      <w:r w:rsidRPr="006455FE">
        <w:rPr>
          <w:rFonts w:ascii="Arial" w:hAnsi="Arial" w:cs="Arial"/>
          <w:sz w:val="18"/>
        </w:rPr>
        <w:t>e décès.</w:t>
      </w:r>
    </w:p>
    <w:p w14:paraId="583FACE9" w14:textId="36209D77" w:rsidR="00A252B5" w:rsidRDefault="00A252B5" w:rsidP="00A252B5">
      <w:pPr>
        <w:spacing w:before="240" w:after="0" w:line="240" w:lineRule="auto"/>
        <w:ind w:left="284"/>
        <w:jc w:val="both"/>
        <w:rPr>
          <w:rFonts w:ascii="Arial" w:hAnsi="Arial" w:cs="Arial"/>
          <w:sz w:val="14"/>
          <w:szCs w:val="14"/>
        </w:rPr>
      </w:pPr>
      <w:r w:rsidRPr="005B54FD">
        <w:rPr>
          <w:rFonts w:ascii="Arial" w:hAnsi="Arial" w:cs="Arial"/>
          <w:sz w:val="14"/>
          <w:szCs w:val="14"/>
        </w:rPr>
        <w:t>Publié le 11 janvier 2018</w:t>
      </w:r>
    </w:p>
    <w:p w14:paraId="52F9D89B" w14:textId="144FA4E9" w:rsidR="006E7FF3" w:rsidRPr="00C47DFD" w:rsidRDefault="00261C9A" w:rsidP="006E7FF3">
      <w:pPr>
        <w:spacing w:before="120" w:after="0" w:line="240" w:lineRule="auto"/>
        <w:ind w:firstLine="283"/>
        <w:jc w:val="both"/>
        <w:rPr>
          <w:rFonts w:ascii="Arial" w:hAnsi="Arial" w:cs="Arial"/>
          <w:sz w:val="14"/>
          <w:szCs w:val="14"/>
        </w:rPr>
      </w:pPr>
      <w:r>
        <w:rPr>
          <w:rFonts w:ascii="Arial" w:hAnsi="Arial" w:cs="Arial"/>
          <w:sz w:val="14"/>
          <w:szCs w:val="14"/>
        </w:rPr>
        <w:t xml:space="preserve">Mis à jour </w:t>
      </w:r>
      <w:r w:rsidR="006E7FF3" w:rsidRPr="00C47DFD">
        <w:rPr>
          <w:rFonts w:ascii="Arial" w:hAnsi="Arial" w:cs="Arial"/>
          <w:sz w:val="14"/>
          <w:szCs w:val="14"/>
        </w:rPr>
        <w:t xml:space="preserve">le 27 </w:t>
      </w:r>
      <w:r w:rsidR="006E7FF3">
        <w:rPr>
          <w:rFonts w:ascii="Arial" w:hAnsi="Arial" w:cs="Arial"/>
          <w:sz w:val="14"/>
          <w:szCs w:val="14"/>
        </w:rPr>
        <w:t>mai</w:t>
      </w:r>
      <w:r w:rsidR="006E7FF3" w:rsidRPr="00C47DFD">
        <w:rPr>
          <w:rFonts w:ascii="Arial" w:hAnsi="Arial" w:cs="Arial"/>
          <w:sz w:val="14"/>
          <w:szCs w:val="14"/>
        </w:rPr>
        <w:t xml:space="preserve"> 2025</w:t>
      </w:r>
    </w:p>
    <w:p w14:paraId="413982CB" w14:textId="48994771" w:rsidR="00277853" w:rsidRPr="00D45E0C" w:rsidRDefault="00277853" w:rsidP="0060559B">
      <w:pPr>
        <w:pStyle w:val="Paragraphedeliste"/>
        <w:numPr>
          <w:ilvl w:val="0"/>
          <w:numId w:val="1"/>
        </w:numPr>
        <w:spacing w:before="480" w:after="120" w:line="240" w:lineRule="auto"/>
        <w:ind w:left="283" w:hanging="567"/>
        <w:contextualSpacing w:val="0"/>
        <w:jc w:val="both"/>
        <w:rPr>
          <w:rFonts w:ascii="Arial" w:hAnsi="Arial" w:cs="Arial"/>
          <w:b/>
          <w:color w:val="1F3864" w:themeColor="accent1" w:themeShade="80"/>
        </w:rPr>
      </w:pPr>
      <w:r w:rsidRPr="00D45E0C">
        <w:rPr>
          <w:rFonts w:ascii="Arial" w:hAnsi="Arial" w:cs="Arial"/>
          <w:b/>
          <w:color w:val="1F3864" w:themeColor="accent1" w:themeShade="80"/>
        </w:rPr>
        <w:t xml:space="preserve">L'EIP doit-elle </w:t>
      </w:r>
      <w:r w:rsidR="00360D55" w:rsidRPr="00D45E0C">
        <w:rPr>
          <w:rFonts w:ascii="Arial" w:hAnsi="Arial" w:cs="Arial"/>
          <w:b/>
          <w:color w:val="1F3864" w:themeColor="accent1" w:themeShade="80"/>
        </w:rPr>
        <w:t xml:space="preserve">organiser </w:t>
      </w:r>
      <w:r w:rsidR="0080053E" w:rsidRPr="00D45E0C">
        <w:rPr>
          <w:rFonts w:ascii="Arial" w:hAnsi="Arial" w:cs="Arial"/>
          <w:b/>
          <w:color w:val="1F3864" w:themeColor="accent1" w:themeShade="80"/>
        </w:rPr>
        <w:t xml:space="preserve">un </w:t>
      </w:r>
      <w:r w:rsidRPr="00D45E0C">
        <w:rPr>
          <w:rFonts w:ascii="Arial" w:hAnsi="Arial" w:cs="Arial"/>
          <w:b/>
          <w:color w:val="1F3864" w:themeColor="accent1" w:themeShade="80"/>
        </w:rPr>
        <w:t>AO pour permettre au commissaire aux comptes suppléant</w:t>
      </w:r>
      <w:r w:rsidR="0081777E" w:rsidRPr="0081777E">
        <w:rPr>
          <w:rFonts w:ascii="Arial" w:hAnsi="Arial" w:cs="Arial"/>
          <w:b/>
          <w:color w:val="1F3864" w:themeColor="accent1" w:themeShade="80"/>
        </w:rPr>
        <w:t xml:space="preserve"> </w:t>
      </w:r>
      <w:r w:rsidR="0081777E" w:rsidRPr="00D45E0C">
        <w:rPr>
          <w:rFonts w:ascii="Arial" w:hAnsi="Arial" w:cs="Arial"/>
          <w:b/>
          <w:color w:val="1F3864" w:themeColor="accent1" w:themeShade="80"/>
        </w:rPr>
        <w:t>d'exercer un mandat de 6 exercices</w:t>
      </w:r>
      <w:r w:rsidR="00360D55" w:rsidRPr="00D45E0C">
        <w:rPr>
          <w:rFonts w:ascii="Arial" w:hAnsi="Arial" w:cs="Arial"/>
          <w:b/>
          <w:color w:val="1F3864" w:themeColor="accent1" w:themeShade="80"/>
        </w:rPr>
        <w:t xml:space="preserve">, </w:t>
      </w:r>
      <w:r w:rsidR="003A064E" w:rsidRPr="00D45E0C">
        <w:rPr>
          <w:rFonts w:ascii="Arial" w:hAnsi="Arial" w:cs="Arial"/>
          <w:b/>
          <w:color w:val="1F3864" w:themeColor="accent1" w:themeShade="80"/>
        </w:rPr>
        <w:t>à l’issue du mandat du commissaire aux comptes titulaire qu’il a été appelé à remplacer</w:t>
      </w:r>
      <w:r w:rsidR="00BB70E5">
        <w:rPr>
          <w:rFonts w:ascii="Arial" w:hAnsi="Arial" w:cs="Arial"/>
          <w:b/>
          <w:color w:val="1F3864" w:themeColor="accent1" w:themeShade="80"/>
        </w:rPr>
        <w:t xml:space="preserve"> </w:t>
      </w:r>
      <w:r w:rsidR="009A2EBD" w:rsidRPr="00D45E0C">
        <w:rPr>
          <w:rFonts w:ascii="Arial" w:hAnsi="Arial" w:cs="Arial"/>
          <w:b/>
          <w:color w:val="1F3864" w:themeColor="accent1" w:themeShade="80"/>
        </w:rPr>
        <w:t>?</w:t>
      </w:r>
    </w:p>
    <w:p w14:paraId="11EED1DD" w14:textId="213E3220" w:rsidR="00E70870" w:rsidRPr="00DA284B" w:rsidRDefault="003A064E" w:rsidP="00E70870">
      <w:pPr>
        <w:tabs>
          <w:tab w:val="left" w:pos="284"/>
        </w:tabs>
        <w:spacing w:before="120" w:after="0" w:line="240" w:lineRule="auto"/>
        <w:ind w:left="284"/>
        <w:jc w:val="both"/>
        <w:rPr>
          <w:rFonts w:ascii="Arial" w:hAnsi="Arial" w:cs="Arial"/>
        </w:rPr>
      </w:pPr>
      <w:r>
        <w:rPr>
          <w:rFonts w:ascii="Arial" w:hAnsi="Arial" w:cs="Arial"/>
        </w:rPr>
        <w:t>L</w:t>
      </w:r>
      <w:r w:rsidR="00277853" w:rsidRPr="00DA284B">
        <w:rPr>
          <w:rFonts w:ascii="Arial" w:hAnsi="Arial" w:cs="Arial"/>
        </w:rPr>
        <w:t xml:space="preserve">’EIP n’a pas à </w:t>
      </w:r>
      <w:r w:rsidR="00360D55">
        <w:rPr>
          <w:rFonts w:ascii="Arial" w:hAnsi="Arial" w:cs="Arial"/>
        </w:rPr>
        <w:t>organiser</w:t>
      </w:r>
      <w:r w:rsidR="00277853" w:rsidRPr="00DA284B">
        <w:rPr>
          <w:rFonts w:ascii="Arial" w:hAnsi="Arial" w:cs="Arial"/>
        </w:rPr>
        <w:t xml:space="preserve"> d’AO pour </w:t>
      </w:r>
      <w:r w:rsidR="00360D55">
        <w:rPr>
          <w:rFonts w:ascii="Arial" w:hAnsi="Arial" w:cs="Arial"/>
        </w:rPr>
        <w:t>per</w:t>
      </w:r>
      <w:r w:rsidR="00277853" w:rsidRPr="00DA284B">
        <w:rPr>
          <w:rFonts w:ascii="Arial" w:hAnsi="Arial" w:cs="Arial"/>
        </w:rPr>
        <w:t xml:space="preserve">mettre </w:t>
      </w:r>
      <w:r>
        <w:rPr>
          <w:rFonts w:ascii="Arial" w:hAnsi="Arial" w:cs="Arial"/>
        </w:rPr>
        <w:t xml:space="preserve">au commissaire aux comptes suppléant </w:t>
      </w:r>
      <w:r w:rsidR="00277853" w:rsidRPr="00DA284B">
        <w:rPr>
          <w:rFonts w:ascii="Arial" w:hAnsi="Arial" w:cs="Arial"/>
        </w:rPr>
        <w:t xml:space="preserve">d’exercer un mandat de 6 exercices à l’issue </w:t>
      </w:r>
      <w:r w:rsidRPr="003A064E">
        <w:rPr>
          <w:rFonts w:ascii="Arial" w:hAnsi="Arial" w:cs="Arial"/>
        </w:rPr>
        <w:t>du mandat du commissaire aux comptes titulaire qu’il a été appelé à remplacer</w:t>
      </w:r>
      <w:r>
        <w:rPr>
          <w:rFonts w:ascii="Arial" w:hAnsi="Arial" w:cs="Arial"/>
        </w:rPr>
        <w:t>.</w:t>
      </w:r>
      <w:r w:rsidR="00E70870" w:rsidRPr="00E70870">
        <w:rPr>
          <w:rFonts w:ascii="Arial" w:hAnsi="Arial" w:cs="Arial"/>
        </w:rPr>
        <w:t xml:space="preserve"> </w:t>
      </w:r>
      <w:r w:rsidR="00E70870">
        <w:rPr>
          <w:rFonts w:ascii="Arial" w:hAnsi="Arial" w:cs="Arial"/>
        </w:rPr>
        <w:t>Il en est ainsi</w:t>
      </w:r>
      <w:r w:rsidR="00D45E0C">
        <w:rPr>
          <w:rFonts w:ascii="Arial" w:hAnsi="Arial" w:cs="Arial"/>
        </w:rPr>
        <w:t>,</w:t>
      </w:r>
      <w:r w:rsidR="00E70870">
        <w:rPr>
          <w:rFonts w:ascii="Arial" w:hAnsi="Arial" w:cs="Arial"/>
        </w:rPr>
        <w:t xml:space="preserve"> que le commissaire aux comptes suppléant ait été nommé à l’issue d’une procédure d’AO</w:t>
      </w:r>
      <w:r w:rsidR="00D45E0C">
        <w:rPr>
          <w:rFonts w:ascii="Arial" w:hAnsi="Arial" w:cs="Arial"/>
        </w:rPr>
        <w:t>,</w:t>
      </w:r>
      <w:r w:rsidR="00E70870">
        <w:rPr>
          <w:rFonts w:ascii="Arial" w:hAnsi="Arial" w:cs="Arial"/>
        </w:rPr>
        <w:t xml:space="preserve"> ou non (dans ce dernier cas, voir les précisions apportées supra</w:t>
      </w:r>
      <w:r w:rsidR="00BB70E5">
        <w:rPr>
          <w:rFonts w:ascii="Arial" w:hAnsi="Arial" w:cs="Arial"/>
        </w:rPr>
        <w:t>, n°</w:t>
      </w:r>
      <w:r w:rsidR="002140C4">
        <w:rPr>
          <w:rFonts w:ascii="Arial" w:hAnsi="Arial" w:cs="Arial"/>
        </w:rPr>
        <w:t>1.</w:t>
      </w:r>
      <w:r w:rsidR="00BB70E5">
        <w:rPr>
          <w:rFonts w:ascii="Arial" w:hAnsi="Arial" w:cs="Arial"/>
        </w:rPr>
        <w:t>10</w:t>
      </w:r>
      <w:r w:rsidR="00E70870">
        <w:rPr>
          <w:rFonts w:ascii="Arial" w:hAnsi="Arial" w:cs="Arial"/>
        </w:rPr>
        <w:t>).</w:t>
      </w:r>
    </w:p>
    <w:p w14:paraId="38184EB5" w14:textId="16774621" w:rsidR="00A252B5" w:rsidRDefault="00C95ADE" w:rsidP="007C5754">
      <w:pPr>
        <w:tabs>
          <w:tab w:val="left" w:pos="284"/>
        </w:tabs>
        <w:spacing w:before="240" w:after="0" w:line="240" w:lineRule="auto"/>
        <w:ind w:left="284"/>
        <w:jc w:val="both"/>
        <w:rPr>
          <w:rFonts w:ascii="Arial" w:hAnsi="Arial" w:cs="Arial"/>
          <w:sz w:val="18"/>
        </w:rPr>
      </w:pPr>
      <w:r w:rsidRPr="006455FE">
        <w:rPr>
          <w:rFonts w:ascii="Arial" w:hAnsi="Arial" w:cs="Arial"/>
          <w:sz w:val="18"/>
        </w:rPr>
        <w:t xml:space="preserve">Le commissaire aux comptes suppléant ayant déjà exercé la mission de certification des comptes de l’entité (en remplacement du titulaire empêché), sa nomination pour un mandat de 6 exercices, successivement à ce remplacement, constitue un renouvellement de sa mission. </w:t>
      </w:r>
      <w:r>
        <w:rPr>
          <w:rFonts w:ascii="Arial" w:hAnsi="Arial" w:cs="Arial"/>
          <w:sz w:val="18"/>
        </w:rPr>
        <w:t xml:space="preserve">Or, le </w:t>
      </w:r>
      <w:r w:rsidRPr="006455FE">
        <w:rPr>
          <w:rFonts w:ascii="Arial" w:hAnsi="Arial" w:cs="Arial"/>
          <w:sz w:val="18"/>
        </w:rPr>
        <w:t>3 de l’art</w:t>
      </w:r>
      <w:r w:rsidRPr="009D2CB6">
        <w:rPr>
          <w:rFonts w:ascii="Arial" w:hAnsi="Arial" w:cs="Arial"/>
          <w:sz w:val="18"/>
        </w:rPr>
        <w:t>icle</w:t>
      </w:r>
      <w:r w:rsidRPr="006455FE">
        <w:rPr>
          <w:rFonts w:ascii="Arial" w:hAnsi="Arial" w:cs="Arial"/>
          <w:sz w:val="18"/>
        </w:rPr>
        <w:t xml:space="preserve"> 16 du règlement </w:t>
      </w:r>
      <w:r w:rsidR="00261C9A">
        <w:rPr>
          <w:rFonts w:ascii="Arial" w:hAnsi="Arial" w:cs="Arial"/>
          <w:sz w:val="18"/>
        </w:rPr>
        <w:t xml:space="preserve">n°537/2014 </w:t>
      </w:r>
      <w:r>
        <w:rPr>
          <w:rFonts w:ascii="Arial" w:hAnsi="Arial" w:cs="Arial"/>
          <w:sz w:val="18"/>
        </w:rPr>
        <w:t xml:space="preserve">prévoit l’organisation d’un AO </w:t>
      </w:r>
      <w:r w:rsidRPr="00C95ADE">
        <w:rPr>
          <w:rFonts w:ascii="Arial" w:hAnsi="Arial" w:cs="Arial"/>
          <w:i/>
          <w:sz w:val="18"/>
        </w:rPr>
        <w:t>« à moins qu’il ne s’agisse du renouvellement de la mission d’audit »</w:t>
      </w:r>
      <w:r>
        <w:rPr>
          <w:rFonts w:ascii="Arial" w:hAnsi="Arial" w:cs="Arial"/>
          <w:sz w:val="18"/>
        </w:rPr>
        <w:t>.</w:t>
      </w:r>
    </w:p>
    <w:p w14:paraId="179036A5" w14:textId="77777777" w:rsidR="00A252B5" w:rsidRDefault="00A252B5" w:rsidP="006443EF">
      <w:pPr>
        <w:spacing w:before="100" w:beforeAutospacing="1" w:after="0" w:line="240" w:lineRule="auto"/>
        <w:ind w:left="284"/>
        <w:jc w:val="both"/>
        <w:rPr>
          <w:rFonts w:ascii="Arial" w:hAnsi="Arial" w:cs="Arial"/>
          <w:sz w:val="14"/>
          <w:szCs w:val="14"/>
        </w:rPr>
      </w:pPr>
      <w:r w:rsidRPr="005B54FD">
        <w:rPr>
          <w:rFonts w:ascii="Arial" w:hAnsi="Arial" w:cs="Arial"/>
          <w:sz w:val="14"/>
          <w:szCs w:val="14"/>
        </w:rPr>
        <w:t>Publié le 11 janvier 2018</w:t>
      </w:r>
    </w:p>
    <w:p w14:paraId="5A67A21F" w14:textId="1491924A" w:rsidR="00C85BD2" w:rsidRPr="004749D8" w:rsidRDefault="00C85BD2" w:rsidP="006443EF">
      <w:pPr>
        <w:pStyle w:val="Paragraphedeliste"/>
        <w:numPr>
          <w:ilvl w:val="0"/>
          <w:numId w:val="1"/>
        </w:numPr>
        <w:spacing w:before="100" w:beforeAutospacing="1" w:after="120" w:line="240" w:lineRule="auto"/>
        <w:ind w:left="283" w:hanging="567"/>
        <w:contextualSpacing w:val="0"/>
        <w:jc w:val="both"/>
        <w:rPr>
          <w:rFonts w:ascii="Arial" w:hAnsi="Arial" w:cs="Arial"/>
          <w:b/>
          <w:color w:val="1F3864" w:themeColor="accent1" w:themeShade="80"/>
        </w:rPr>
      </w:pPr>
      <w:bookmarkStart w:id="4" w:name="_Hlk193270587"/>
      <w:r w:rsidRPr="004749D8">
        <w:rPr>
          <w:rFonts w:ascii="Arial" w:hAnsi="Arial" w:cs="Arial"/>
          <w:b/>
          <w:color w:val="1F3864" w:themeColor="accent1" w:themeShade="80"/>
        </w:rPr>
        <w:t xml:space="preserve">Lorsqu’une EIP fait certifier ses comptes par deux </w:t>
      </w:r>
      <w:proofErr w:type="spellStart"/>
      <w:r w:rsidRPr="004749D8">
        <w:rPr>
          <w:rFonts w:ascii="Arial" w:hAnsi="Arial" w:cs="Arial"/>
          <w:b/>
          <w:color w:val="1F3864" w:themeColor="accent1" w:themeShade="80"/>
        </w:rPr>
        <w:t>co</w:t>
      </w:r>
      <w:proofErr w:type="spellEnd"/>
      <w:r w:rsidRPr="004749D8">
        <w:rPr>
          <w:rFonts w:ascii="Arial" w:hAnsi="Arial" w:cs="Arial"/>
          <w:b/>
          <w:color w:val="1F3864" w:themeColor="accent1" w:themeShade="80"/>
        </w:rPr>
        <w:t xml:space="preserve">-commissaires aux comptes, quelle est la durée maximale de mission de certification pour ces </w:t>
      </w:r>
      <w:proofErr w:type="spellStart"/>
      <w:r w:rsidRPr="004749D8">
        <w:rPr>
          <w:rFonts w:ascii="Arial" w:hAnsi="Arial" w:cs="Arial"/>
          <w:b/>
          <w:color w:val="1F3864" w:themeColor="accent1" w:themeShade="80"/>
        </w:rPr>
        <w:t>co</w:t>
      </w:r>
      <w:proofErr w:type="spellEnd"/>
      <w:r w:rsidRPr="004749D8">
        <w:rPr>
          <w:rFonts w:ascii="Arial" w:hAnsi="Arial" w:cs="Arial"/>
          <w:b/>
          <w:color w:val="1F3864" w:themeColor="accent1" w:themeShade="80"/>
        </w:rPr>
        <w:t>-</w:t>
      </w:r>
      <w:r w:rsidR="003B1AB0">
        <w:rPr>
          <w:rFonts w:ascii="Arial" w:hAnsi="Arial" w:cs="Arial"/>
          <w:b/>
          <w:color w:val="1F3864" w:themeColor="accent1" w:themeShade="80"/>
        </w:rPr>
        <w:t>commissaires aux comptes</w:t>
      </w:r>
      <w:r w:rsidRPr="004749D8">
        <w:rPr>
          <w:rFonts w:ascii="Arial" w:hAnsi="Arial" w:cs="Arial"/>
          <w:b/>
          <w:color w:val="1F3864" w:themeColor="accent1" w:themeShade="80"/>
        </w:rPr>
        <w:t xml:space="preserve"> ? Un </w:t>
      </w:r>
      <w:r>
        <w:rPr>
          <w:rFonts w:ascii="Arial" w:hAnsi="Arial" w:cs="Arial"/>
          <w:b/>
          <w:color w:val="1F3864" w:themeColor="accent1" w:themeShade="80"/>
        </w:rPr>
        <w:t xml:space="preserve">appel d’offres </w:t>
      </w:r>
      <w:r w:rsidRPr="004749D8">
        <w:rPr>
          <w:rFonts w:ascii="Arial" w:hAnsi="Arial" w:cs="Arial"/>
          <w:b/>
          <w:color w:val="1F3864" w:themeColor="accent1" w:themeShade="80"/>
        </w:rPr>
        <w:t xml:space="preserve">doit-il être organisé au bout de la période de 10 ans ? </w:t>
      </w:r>
    </w:p>
    <w:p w14:paraId="54C35282" w14:textId="7C3911D9" w:rsidR="00C85BD2" w:rsidRPr="00E65EC6" w:rsidRDefault="00C85BD2" w:rsidP="00C85BD2">
      <w:pPr>
        <w:ind w:left="283"/>
        <w:jc w:val="both"/>
        <w:rPr>
          <w:rFonts w:ascii="Arial" w:hAnsi="Arial" w:cs="Arial"/>
        </w:rPr>
      </w:pPr>
      <w:r>
        <w:rPr>
          <w:rFonts w:ascii="Arial" w:hAnsi="Arial" w:cs="Arial"/>
        </w:rPr>
        <w:t xml:space="preserve">Lorsqu’une EIP a donné la mission de certification de ses comptes à deux </w:t>
      </w:r>
      <w:proofErr w:type="spellStart"/>
      <w:r>
        <w:rPr>
          <w:rFonts w:ascii="Arial" w:hAnsi="Arial" w:cs="Arial"/>
        </w:rPr>
        <w:t>co</w:t>
      </w:r>
      <w:proofErr w:type="spellEnd"/>
      <w:r>
        <w:rPr>
          <w:rFonts w:ascii="Arial" w:hAnsi="Arial" w:cs="Arial"/>
        </w:rPr>
        <w:t>-</w:t>
      </w:r>
      <w:r w:rsidR="003B1AB0">
        <w:rPr>
          <w:rFonts w:ascii="Arial" w:hAnsi="Arial" w:cs="Arial"/>
        </w:rPr>
        <w:t>commissaires aux comptes</w:t>
      </w:r>
      <w:r>
        <w:rPr>
          <w:rFonts w:ascii="Arial" w:hAnsi="Arial" w:cs="Arial"/>
        </w:rPr>
        <w:t xml:space="preserve"> dès l’origine et conserve deux </w:t>
      </w:r>
      <w:proofErr w:type="spellStart"/>
      <w:r>
        <w:rPr>
          <w:rFonts w:ascii="Arial" w:hAnsi="Arial" w:cs="Arial"/>
        </w:rPr>
        <w:t>co</w:t>
      </w:r>
      <w:proofErr w:type="spellEnd"/>
      <w:r>
        <w:rPr>
          <w:rFonts w:ascii="Arial" w:hAnsi="Arial" w:cs="Arial"/>
        </w:rPr>
        <w:t>-</w:t>
      </w:r>
      <w:r w:rsidR="003B1AB0">
        <w:rPr>
          <w:rFonts w:ascii="Arial" w:hAnsi="Arial" w:cs="Arial"/>
        </w:rPr>
        <w:t>commissair</w:t>
      </w:r>
      <w:r w:rsidR="004A1E03">
        <w:rPr>
          <w:rFonts w:ascii="Arial" w:hAnsi="Arial" w:cs="Arial"/>
        </w:rPr>
        <w:t>e</w:t>
      </w:r>
      <w:r w:rsidR="003B1AB0">
        <w:rPr>
          <w:rFonts w:ascii="Arial" w:hAnsi="Arial" w:cs="Arial"/>
        </w:rPr>
        <w:t>s aux comptes</w:t>
      </w:r>
      <w:r>
        <w:rPr>
          <w:rFonts w:ascii="Arial" w:hAnsi="Arial" w:cs="Arial"/>
        </w:rPr>
        <w:t xml:space="preserve">, elle n’est pas tenue de mettre fin au mandat de ces </w:t>
      </w:r>
      <w:proofErr w:type="spellStart"/>
      <w:r>
        <w:rPr>
          <w:rFonts w:ascii="Arial" w:hAnsi="Arial" w:cs="Arial"/>
        </w:rPr>
        <w:t>co</w:t>
      </w:r>
      <w:proofErr w:type="spellEnd"/>
      <w:r>
        <w:rPr>
          <w:rFonts w:ascii="Arial" w:hAnsi="Arial" w:cs="Arial"/>
        </w:rPr>
        <w:t>-</w:t>
      </w:r>
      <w:r w:rsidR="003B1AB0">
        <w:rPr>
          <w:rFonts w:ascii="Arial" w:hAnsi="Arial" w:cs="Arial"/>
        </w:rPr>
        <w:t>commissaires aux comptes</w:t>
      </w:r>
      <w:r>
        <w:rPr>
          <w:rFonts w:ascii="Arial" w:hAnsi="Arial" w:cs="Arial"/>
        </w:rPr>
        <w:t xml:space="preserve"> au terme de la période de 10 ans ni d’organiser à ce moment un appel d’offre</w:t>
      </w:r>
      <w:r w:rsidR="00940472">
        <w:rPr>
          <w:rFonts w:ascii="Arial" w:hAnsi="Arial" w:cs="Arial"/>
        </w:rPr>
        <w:t>s</w:t>
      </w:r>
      <w:r>
        <w:rPr>
          <w:rFonts w:ascii="Arial" w:hAnsi="Arial" w:cs="Arial"/>
        </w:rPr>
        <w:t xml:space="preserve">. La durée maximale que peut exercer chacun de ces </w:t>
      </w:r>
      <w:r w:rsidR="003B1AB0">
        <w:rPr>
          <w:rFonts w:ascii="Arial" w:hAnsi="Arial" w:cs="Arial"/>
        </w:rPr>
        <w:t>commissa</w:t>
      </w:r>
      <w:r w:rsidR="004A1E03">
        <w:rPr>
          <w:rFonts w:ascii="Arial" w:hAnsi="Arial" w:cs="Arial"/>
        </w:rPr>
        <w:t>i</w:t>
      </w:r>
      <w:r w:rsidR="003B1AB0">
        <w:rPr>
          <w:rFonts w:ascii="Arial" w:hAnsi="Arial" w:cs="Arial"/>
        </w:rPr>
        <w:t>res aux comptes</w:t>
      </w:r>
      <w:r>
        <w:rPr>
          <w:rFonts w:ascii="Arial" w:hAnsi="Arial" w:cs="Arial"/>
        </w:rPr>
        <w:t xml:space="preserve"> est alors de 24 ans, soit 4 mandats de 6 ans, à condition de mettre en place une procédure de renouvellement à la fin de chaque mandat.</w:t>
      </w:r>
    </w:p>
    <w:p w14:paraId="6441177F" w14:textId="14FE9D0A" w:rsidR="00C85BD2" w:rsidRPr="00616785" w:rsidRDefault="00C85BD2" w:rsidP="00C85BD2">
      <w:pPr>
        <w:spacing w:before="60"/>
        <w:ind w:left="283"/>
        <w:jc w:val="both"/>
        <w:rPr>
          <w:rFonts w:ascii="Arial" w:hAnsi="Arial" w:cs="Arial"/>
          <w:sz w:val="18"/>
          <w:szCs w:val="18"/>
        </w:rPr>
      </w:pPr>
      <w:r w:rsidRPr="008A6F9C">
        <w:rPr>
          <w:rFonts w:ascii="Arial" w:hAnsi="Arial" w:cs="Arial"/>
          <w:sz w:val="18"/>
          <w:szCs w:val="18"/>
        </w:rPr>
        <w:t>L’article L.821-45 du code de commerce</w:t>
      </w:r>
      <w:r>
        <w:rPr>
          <w:rFonts w:ascii="Arial" w:hAnsi="Arial" w:cs="Arial"/>
          <w:sz w:val="18"/>
          <w:szCs w:val="18"/>
        </w:rPr>
        <w:t xml:space="preserve"> prévoit </w:t>
      </w:r>
      <w:r w:rsidRPr="00616785">
        <w:rPr>
          <w:rFonts w:ascii="Arial" w:hAnsi="Arial" w:cs="Arial"/>
          <w:sz w:val="18"/>
          <w:szCs w:val="18"/>
        </w:rPr>
        <w:t xml:space="preserve">que la durée maximale d’exercice de la mission de certification des comptes d’un </w:t>
      </w:r>
      <w:r w:rsidR="003B1AB0">
        <w:rPr>
          <w:rFonts w:ascii="Arial" w:hAnsi="Arial" w:cs="Arial"/>
          <w:sz w:val="18"/>
          <w:szCs w:val="18"/>
        </w:rPr>
        <w:t>commissaire aux comptes</w:t>
      </w:r>
      <w:r w:rsidRPr="00616785">
        <w:rPr>
          <w:rFonts w:ascii="Arial" w:hAnsi="Arial" w:cs="Arial"/>
          <w:sz w:val="18"/>
          <w:szCs w:val="18"/>
        </w:rPr>
        <w:t xml:space="preserve"> unique d’une EIP est de 10 ans, avec possibilité d’extension à 16 ans sous</w:t>
      </w:r>
      <w:r>
        <w:rPr>
          <w:rFonts w:ascii="Arial" w:hAnsi="Arial" w:cs="Arial"/>
          <w:sz w:val="18"/>
          <w:szCs w:val="18"/>
        </w:rPr>
        <w:t xml:space="preserve"> la</w:t>
      </w:r>
      <w:r w:rsidRPr="00616785">
        <w:rPr>
          <w:rFonts w:ascii="Arial" w:hAnsi="Arial" w:cs="Arial"/>
          <w:sz w:val="18"/>
          <w:szCs w:val="18"/>
        </w:rPr>
        <w:t xml:space="preserve"> condition qu’au terme de la période de 10 ans, l’EIP procède à un appel d’offres et décide de renouveler le mandat du </w:t>
      </w:r>
      <w:r w:rsidR="003B1AB0">
        <w:rPr>
          <w:rFonts w:ascii="Arial" w:hAnsi="Arial" w:cs="Arial"/>
          <w:sz w:val="18"/>
          <w:szCs w:val="18"/>
        </w:rPr>
        <w:t>commissaire aux comptes</w:t>
      </w:r>
      <w:r w:rsidRPr="00616785">
        <w:rPr>
          <w:rFonts w:ascii="Arial" w:hAnsi="Arial" w:cs="Arial"/>
          <w:sz w:val="18"/>
          <w:szCs w:val="18"/>
        </w:rPr>
        <w:t>.</w:t>
      </w:r>
    </w:p>
    <w:p w14:paraId="302F4DE9" w14:textId="06DB3598" w:rsidR="00C85BD2" w:rsidRDefault="00C85BD2" w:rsidP="00C85BD2">
      <w:pPr>
        <w:spacing w:before="60"/>
        <w:ind w:left="283"/>
        <w:jc w:val="both"/>
        <w:rPr>
          <w:rFonts w:ascii="Arial" w:hAnsi="Arial" w:cs="Arial"/>
          <w:sz w:val="18"/>
          <w:szCs w:val="18"/>
        </w:rPr>
      </w:pPr>
      <w:r w:rsidRPr="00616785">
        <w:rPr>
          <w:rFonts w:ascii="Arial" w:hAnsi="Arial" w:cs="Arial"/>
          <w:sz w:val="18"/>
          <w:szCs w:val="18"/>
        </w:rPr>
        <w:t xml:space="preserve">Le II de ce même article prévoit la possibilité d’extension de la durée maximale de 10 ans à 24 ans, si, au terme des 10 ans, l’EIP recourt à plusieurs </w:t>
      </w:r>
      <w:r w:rsidR="003B1AB0">
        <w:rPr>
          <w:rFonts w:ascii="Arial" w:hAnsi="Arial" w:cs="Arial"/>
          <w:sz w:val="18"/>
          <w:szCs w:val="18"/>
        </w:rPr>
        <w:t>commissaires aux comptes</w:t>
      </w:r>
      <w:r w:rsidRPr="00616785">
        <w:rPr>
          <w:rFonts w:ascii="Arial" w:hAnsi="Arial" w:cs="Arial"/>
          <w:sz w:val="18"/>
          <w:szCs w:val="18"/>
        </w:rPr>
        <w:t xml:space="preserve">, dans des conditions renvoyant notamment au règlement (UE) n°537/2014, article 17. </w:t>
      </w:r>
    </w:p>
    <w:p w14:paraId="21CCB744" w14:textId="22A3BB19" w:rsidR="00C85BD2" w:rsidRDefault="00C85BD2" w:rsidP="00C85BD2">
      <w:pPr>
        <w:spacing w:before="60"/>
        <w:ind w:left="283"/>
        <w:jc w:val="both"/>
        <w:rPr>
          <w:rFonts w:ascii="Arial" w:hAnsi="Arial" w:cs="Arial"/>
          <w:sz w:val="18"/>
          <w:szCs w:val="18"/>
        </w:rPr>
      </w:pPr>
      <w:r>
        <w:rPr>
          <w:rFonts w:ascii="Arial" w:hAnsi="Arial" w:cs="Arial"/>
          <w:sz w:val="18"/>
          <w:szCs w:val="18"/>
        </w:rPr>
        <w:t xml:space="preserve">La H2A considère que le II de cet article se comprend également pour un </w:t>
      </w:r>
      <w:r w:rsidR="003B1AB0">
        <w:rPr>
          <w:rFonts w:ascii="Arial" w:hAnsi="Arial" w:cs="Arial"/>
          <w:sz w:val="18"/>
          <w:szCs w:val="18"/>
        </w:rPr>
        <w:t>commissaire aux comptes</w:t>
      </w:r>
      <w:r>
        <w:rPr>
          <w:rFonts w:ascii="Arial" w:hAnsi="Arial" w:cs="Arial"/>
          <w:sz w:val="18"/>
          <w:szCs w:val="18"/>
        </w:rPr>
        <w:t xml:space="preserve"> unique.</w:t>
      </w:r>
    </w:p>
    <w:p w14:paraId="459F7A74" w14:textId="1CDAA34E" w:rsidR="00C85BD2" w:rsidRPr="00616785" w:rsidRDefault="00C85BD2" w:rsidP="00C85BD2">
      <w:pPr>
        <w:spacing w:before="60"/>
        <w:ind w:left="283"/>
        <w:jc w:val="both"/>
        <w:rPr>
          <w:rFonts w:ascii="Arial" w:hAnsi="Arial" w:cs="Arial"/>
          <w:sz w:val="18"/>
          <w:szCs w:val="18"/>
        </w:rPr>
      </w:pPr>
      <w:r>
        <w:rPr>
          <w:rFonts w:ascii="Arial" w:hAnsi="Arial" w:cs="Arial"/>
          <w:sz w:val="18"/>
          <w:szCs w:val="18"/>
        </w:rPr>
        <w:t xml:space="preserve">Dans la situation où, </w:t>
      </w:r>
      <w:r w:rsidRPr="00616785">
        <w:rPr>
          <w:rFonts w:ascii="Arial" w:hAnsi="Arial" w:cs="Arial"/>
          <w:sz w:val="18"/>
          <w:szCs w:val="18"/>
        </w:rPr>
        <w:t xml:space="preserve">depuis l’origine, deux </w:t>
      </w:r>
      <w:bookmarkStart w:id="5" w:name="_Hlk197682710"/>
      <w:r w:rsidR="003B1AB0">
        <w:rPr>
          <w:rFonts w:ascii="Arial" w:hAnsi="Arial" w:cs="Arial"/>
          <w:sz w:val="18"/>
          <w:szCs w:val="18"/>
        </w:rPr>
        <w:t>commissaires aux comptes</w:t>
      </w:r>
      <w:bookmarkEnd w:id="5"/>
      <w:r w:rsidRPr="00616785">
        <w:rPr>
          <w:rFonts w:ascii="Arial" w:hAnsi="Arial" w:cs="Arial"/>
          <w:sz w:val="18"/>
          <w:szCs w:val="18"/>
        </w:rPr>
        <w:t xml:space="preserve"> sont désignés</w:t>
      </w:r>
      <w:r>
        <w:rPr>
          <w:rFonts w:ascii="Arial" w:hAnsi="Arial" w:cs="Arial"/>
          <w:sz w:val="18"/>
          <w:szCs w:val="18"/>
        </w:rPr>
        <w:t xml:space="preserve">, la H2A estime </w:t>
      </w:r>
      <w:r w:rsidRPr="00616785">
        <w:rPr>
          <w:rFonts w:ascii="Arial" w:hAnsi="Arial" w:cs="Arial"/>
          <w:sz w:val="18"/>
          <w:szCs w:val="18"/>
        </w:rPr>
        <w:t>que</w:t>
      </w:r>
      <w:r>
        <w:rPr>
          <w:rFonts w:ascii="Arial" w:hAnsi="Arial" w:cs="Arial"/>
          <w:sz w:val="18"/>
          <w:szCs w:val="18"/>
        </w:rPr>
        <w:t>,</w:t>
      </w:r>
      <w:r w:rsidRPr="00616785">
        <w:rPr>
          <w:rFonts w:ascii="Arial" w:hAnsi="Arial" w:cs="Arial"/>
          <w:sz w:val="18"/>
          <w:szCs w:val="18"/>
        </w:rPr>
        <w:t xml:space="preserve"> dans la mesure où l’article L. 821-45 prévoit que la familiarité qui peut s’installer entre l’EIP et le </w:t>
      </w:r>
      <w:r w:rsidR="003B1AB0">
        <w:rPr>
          <w:rFonts w:ascii="Arial" w:hAnsi="Arial" w:cs="Arial"/>
          <w:sz w:val="18"/>
          <w:szCs w:val="18"/>
        </w:rPr>
        <w:t>commissaire aux comptes</w:t>
      </w:r>
      <w:r w:rsidRPr="00616785">
        <w:rPr>
          <w:rFonts w:ascii="Arial" w:hAnsi="Arial" w:cs="Arial"/>
          <w:sz w:val="18"/>
          <w:szCs w:val="18"/>
        </w:rPr>
        <w:t xml:space="preserve"> au bout de 10 ans peut être évitée par le renouvellement du </w:t>
      </w:r>
      <w:r w:rsidR="003B1AB0">
        <w:rPr>
          <w:rFonts w:ascii="Arial" w:hAnsi="Arial" w:cs="Arial"/>
          <w:sz w:val="18"/>
          <w:szCs w:val="18"/>
        </w:rPr>
        <w:t>commissaire aux comptes</w:t>
      </w:r>
      <w:r w:rsidRPr="00616785">
        <w:rPr>
          <w:rFonts w:ascii="Arial" w:hAnsi="Arial" w:cs="Arial"/>
          <w:sz w:val="18"/>
          <w:szCs w:val="18"/>
        </w:rPr>
        <w:t xml:space="preserve"> à l’issue d’un appel d’offres ou par la désignation d’un </w:t>
      </w:r>
      <w:r>
        <w:rPr>
          <w:rFonts w:ascii="Arial" w:hAnsi="Arial" w:cs="Arial"/>
          <w:sz w:val="18"/>
          <w:szCs w:val="18"/>
        </w:rPr>
        <w:t>second</w:t>
      </w:r>
      <w:r w:rsidRPr="00616785">
        <w:rPr>
          <w:rFonts w:ascii="Arial" w:hAnsi="Arial" w:cs="Arial"/>
          <w:sz w:val="18"/>
          <w:szCs w:val="18"/>
        </w:rPr>
        <w:t xml:space="preserve"> </w:t>
      </w:r>
      <w:r w:rsidR="003B1AB0">
        <w:rPr>
          <w:rFonts w:ascii="Arial" w:hAnsi="Arial" w:cs="Arial"/>
          <w:sz w:val="18"/>
          <w:szCs w:val="18"/>
        </w:rPr>
        <w:t>commissaire aux comptes</w:t>
      </w:r>
      <w:r w:rsidRPr="00616785">
        <w:rPr>
          <w:rFonts w:ascii="Arial" w:hAnsi="Arial" w:cs="Arial"/>
          <w:sz w:val="18"/>
          <w:szCs w:val="18"/>
        </w:rPr>
        <w:t xml:space="preserve">, dès lors, si dès l’origine, deux </w:t>
      </w:r>
      <w:proofErr w:type="spellStart"/>
      <w:r w:rsidRPr="00616785">
        <w:rPr>
          <w:rFonts w:ascii="Arial" w:hAnsi="Arial" w:cs="Arial"/>
          <w:sz w:val="18"/>
          <w:szCs w:val="18"/>
        </w:rPr>
        <w:t>co</w:t>
      </w:r>
      <w:proofErr w:type="spellEnd"/>
      <w:r w:rsidRPr="00616785">
        <w:rPr>
          <w:rFonts w:ascii="Arial" w:hAnsi="Arial" w:cs="Arial"/>
          <w:sz w:val="18"/>
          <w:szCs w:val="18"/>
        </w:rPr>
        <w:t>-</w:t>
      </w:r>
      <w:r w:rsidR="003B1AB0">
        <w:rPr>
          <w:rFonts w:ascii="Arial" w:hAnsi="Arial" w:cs="Arial"/>
          <w:sz w:val="18"/>
          <w:szCs w:val="18"/>
        </w:rPr>
        <w:t>commissaires aux comptes</w:t>
      </w:r>
      <w:r w:rsidRPr="00616785">
        <w:rPr>
          <w:rFonts w:ascii="Arial" w:hAnsi="Arial" w:cs="Arial"/>
          <w:sz w:val="18"/>
          <w:szCs w:val="18"/>
        </w:rPr>
        <w:t xml:space="preserve"> exercent la mission, le double regard est assuré et le risque de familiarité est couvert pendant 24 années, sans qu’il soit nécessaire d’organiser un appel d’offres au bout de 10 ans.</w:t>
      </w:r>
    </w:p>
    <w:bookmarkEnd w:id="4"/>
    <w:p w14:paraId="5F9B8029" w14:textId="291A75F5" w:rsidR="00551D68" w:rsidRDefault="00C85BD2" w:rsidP="006443EF">
      <w:pPr>
        <w:spacing w:before="240" w:after="0" w:line="240" w:lineRule="auto"/>
        <w:ind w:left="284"/>
        <w:jc w:val="both"/>
        <w:rPr>
          <w:rFonts w:ascii="Arial" w:hAnsi="Arial" w:cs="Arial"/>
          <w:sz w:val="18"/>
        </w:rPr>
      </w:pPr>
      <w:r w:rsidRPr="005B54FD">
        <w:rPr>
          <w:rFonts w:ascii="Arial" w:hAnsi="Arial" w:cs="Arial"/>
          <w:sz w:val="14"/>
          <w:szCs w:val="14"/>
        </w:rPr>
        <w:t xml:space="preserve">Publié le </w:t>
      </w:r>
      <w:r w:rsidR="006E7FF3">
        <w:rPr>
          <w:rFonts w:ascii="Arial" w:hAnsi="Arial" w:cs="Arial"/>
          <w:sz w:val="14"/>
          <w:szCs w:val="14"/>
        </w:rPr>
        <w:t xml:space="preserve">27 mai </w:t>
      </w:r>
      <w:r w:rsidRPr="005B54FD">
        <w:rPr>
          <w:rFonts w:ascii="Arial" w:hAnsi="Arial" w:cs="Arial"/>
          <w:sz w:val="14"/>
          <w:szCs w:val="14"/>
        </w:rPr>
        <w:t>20</w:t>
      </w:r>
      <w:r>
        <w:rPr>
          <w:rFonts w:ascii="Arial" w:hAnsi="Arial" w:cs="Arial"/>
          <w:sz w:val="14"/>
          <w:szCs w:val="14"/>
        </w:rPr>
        <w:t>25</w:t>
      </w:r>
      <w:r w:rsidR="00551D68">
        <w:rPr>
          <w:rFonts w:ascii="Arial" w:hAnsi="Arial" w:cs="Arial"/>
          <w:sz w:val="18"/>
        </w:rPr>
        <w:br w:type="page"/>
      </w:r>
    </w:p>
    <w:p w14:paraId="3665BCE6" w14:textId="2F367C48" w:rsidR="00882E5E" w:rsidRDefault="00882E5E"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284"/>
        <w:jc w:val="both"/>
        <w:rPr>
          <w:rFonts w:ascii="Arial" w:hAnsi="Arial" w:cs="Arial"/>
          <w:b/>
          <w:color w:val="1F3864" w:themeColor="accent1" w:themeShade="80"/>
          <w:sz w:val="24"/>
          <w:szCs w:val="24"/>
        </w:rPr>
      </w:pPr>
    </w:p>
    <w:p w14:paraId="6B907CEF" w14:textId="3F26F439" w:rsidR="009A2EBD" w:rsidRPr="00B67E47" w:rsidRDefault="009A2EBD" w:rsidP="00280484">
      <w:pPr>
        <w:pStyle w:val="Paragraphedeliste"/>
        <w:numPr>
          <w:ilvl w:val="0"/>
          <w:numId w:val="18"/>
        </w:num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567" w:hanging="283"/>
        <w:jc w:val="both"/>
        <w:rPr>
          <w:rFonts w:ascii="Arial" w:hAnsi="Arial" w:cs="Arial"/>
          <w:b/>
          <w:color w:val="1F3864" w:themeColor="accent1" w:themeShade="80"/>
          <w:sz w:val="24"/>
          <w:szCs w:val="24"/>
        </w:rPr>
      </w:pPr>
      <w:r w:rsidRPr="00B67E47">
        <w:rPr>
          <w:rFonts w:ascii="Arial" w:hAnsi="Arial" w:cs="Arial"/>
          <w:b/>
          <w:color w:val="1F3864" w:themeColor="accent1" w:themeShade="80"/>
          <w:sz w:val="24"/>
          <w:szCs w:val="24"/>
        </w:rPr>
        <w:t xml:space="preserve">Durée </w:t>
      </w:r>
      <w:r w:rsidR="00590108" w:rsidRPr="00B67E47">
        <w:rPr>
          <w:rFonts w:ascii="Arial" w:hAnsi="Arial" w:cs="Arial"/>
          <w:b/>
          <w:color w:val="1F3864" w:themeColor="accent1" w:themeShade="80"/>
          <w:sz w:val="24"/>
          <w:szCs w:val="24"/>
        </w:rPr>
        <w:t xml:space="preserve">maximale </w:t>
      </w:r>
      <w:r w:rsidRPr="00B67E47">
        <w:rPr>
          <w:rFonts w:ascii="Arial" w:hAnsi="Arial" w:cs="Arial"/>
          <w:b/>
          <w:color w:val="1F3864" w:themeColor="accent1" w:themeShade="80"/>
          <w:sz w:val="24"/>
          <w:szCs w:val="24"/>
        </w:rPr>
        <w:t>de la mission du commissaire aux comptes</w:t>
      </w:r>
      <w:r w:rsidR="00882E5E" w:rsidRPr="00B67E47">
        <w:rPr>
          <w:rFonts w:ascii="Arial" w:hAnsi="Arial" w:cs="Arial"/>
          <w:b/>
          <w:color w:val="1F3864" w:themeColor="accent1" w:themeShade="80"/>
          <w:sz w:val="24"/>
          <w:szCs w:val="24"/>
        </w:rPr>
        <w:t xml:space="preserve"> </w:t>
      </w:r>
      <w:r w:rsidR="00F75593" w:rsidRPr="00B67E47">
        <w:rPr>
          <w:rFonts w:ascii="Arial" w:hAnsi="Arial" w:cs="Arial"/>
          <w:b/>
          <w:color w:val="1F3864" w:themeColor="accent1" w:themeShade="80"/>
          <w:sz w:val="24"/>
          <w:szCs w:val="24"/>
        </w:rPr>
        <w:t>« Rotation des cabinets »</w:t>
      </w:r>
    </w:p>
    <w:p w14:paraId="760BD942" w14:textId="77777777" w:rsidR="00882E5E" w:rsidRPr="00882E5E" w:rsidRDefault="00882E5E"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284"/>
        <w:jc w:val="both"/>
        <w:rPr>
          <w:rFonts w:ascii="Arial" w:hAnsi="Arial" w:cs="Arial"/>
          <w:b/>
          <w:color w:val="1F3864" w:themeColor="accent1" w:themeShade="80"/>
          <w:sz w:val="24"/>
          <w:szCs w:val="24"/>
        </w:rPr>
      </w:pPr>
    </w:p>
    <w:p w14:paraId="0BAB17C7" w14:textId="77777777" w:rsidR="00700490" w:rsidRPr="008D406F" w:rsidRDefault="00700490" w:rsidP="00700490">
      <w:pPr>
        <w:pStyle w:val="Paragraphedeliste"/>
        <w:numPr>
          <w:ilvl w:val="0"/>
          <w:numId w:val="17"/>
        </w:numPr>
        <w:spacing w:before="480" w:after="120" w:line="240" w:lineRule="auto"/>
        <w:ind w:left="283" w:hanging="425"/>
        <w:jc w:val="both"/>
        <w:rPr>
          <w:rFonts w:ascii="Arial" w:hAnsi="Arial" w:cs="Arial"/>
          <w:b/>
          <w:color w:val="1F3864" w:themeColor="accent1" w:themeShade="80"/>
        </w:rPr>
      </w:pPr>
      <w:bookmarkStart w:id="6" w:name="_Hlk15381263"/>
      <w:r w:rsidRPr="008D406F">
        <w:rPr>
          <w:rFonts w:ascii="Arial" w:hAnsi="Arial" w:cs="Arial"/>
          <w:b/>
          <w:color w:val="1F3864" w:themeColor="accent1" w:themeShade="80"/>
        </w:rPr>
        <w:t xml:space="preserve">Quel point de départ doit-on retenir pour le </w:t>
      </w:r>
      <w:r>
        <w:rPr>
          <w:rFonts w:ascii="Arial" w:hAnsi="Arial" w:cs="Arial"/>
          <w:b/>
          <w:color w:val="1F3864" w:themeColor="accent1" w:themeShade="80"/>
        </w:rPr>
        <w:t>décompte de la durée maximale de</w:t>
      </w:r>
      <w:r w:rsidRPr="008D406F">
        <w:rPr>
          <w:rFonts w:ascii="Arial" w:hAnsi="Arial" w:cs="Arial"/>
          <w:b/>
          <w:color w:val="1F3864" w:themeColor="accent1" w:themeShade="80"/>
        </w:rPr>
        <w:t xml:space="preserve"> la mission ? </w:t>
      </w:r>
    </w:p>
    <w:p w14:paraId="3DBBED35" w14:textId="77777777" w:rsidR="00700490" w:rsidRDefault="00700490" w:rsidP="00700490">
      <w:pPr>
        <w:tabs>
          <w:tab w:val="left" w:pos="284"/>
        </w:tabs>
        <w:spacing w:before="120" w:after="0" w:line="240" w:lineRule="auto"/>
        <w:ind w:left="284"/>
        <w:jc w:val="both"/>
        <w:rPr>
          <w:rFonts w:ascii="Arial" w:hAnsi="Arial" w:cs="Arial"/>
        </w:rPr>
      </w:pPr>
      <w:r w:rsidRPr="008D406F">
        <w:rPr>
          <w:rFonts w:ascii="Arial" w:hAnsi="Arial" w:cs="Arial"/>
        </w:rPr>
        <w:t>Le décompte de la durée maximale</w:t>
      </w:r>
      <w:r>
        <w:rPr>
          <w:rFonts w:ascii="Arial" w:hAnsi="Arial" w:cs="Arial"/>
        </w:rPr>
        <w:t xml:space="preserve"> </w:t>
      </w:r>
      <w:r w:rsidRPr="008D406F">
        <w:rPr>
          <w:rFonts w:ascii="Arial" w:hAnsi="Arial" w:cs="Arial"/>
        </w:rPr>
        <w:t xml:space="preserve">de la mission s’effectue à partir du </w:t>
      </w:r>
      <w:r>
        <w:rPr>
          <w:rFonts w:ascii="Arial" w:hAnsi="Arial" w:cs="Arial"/>
        </w:rPr>
        <w:t xml:space="preserve">premier </w:t>
      </w:r>
      <w:r w:rsidRPr="008D406F">
        <w:rPr>
          <w:rFonts w:ascii="Arial" w:hAnsi="Arial" w:cs="Arial"/>
        </w:rPr>
        <w:t xml:space="preserve">jour du </w:t>
      </w:r>
      <w:r>
        <w:rPr>
          <w:rFonts w:ascii="Arial" w:hAnsi="Arial" w:cs="Arial"/>
        </w:rPr>
        <w:t xml:space="preserve">premier </w:t>
      </w:r>
      <w:r w:rsidRPr="008D406F">
        <w:rPr>
          <w:rFonts w:ascii="Arial" w:hAnsi="Arial" w:cs="Arial"/>
        </w:rPr>
        <w:t xml:space="preserve">exercice du </w:t>
      </w:r>
      <w:r>
        <w:rPr>
          <w:rFonts w:ascii="Arial" w:hAnsi="Arial" w:cs="Arial"/>
        </w:rPr>
        <w:t xml:space="preserve">premier </w:t>
      </w:r>
      <w:r w:rsidRPr="008D406F">
        <w:rPr>
          <w:rFonts w:ascii="Arial" w:hAnsi="Arial" w:cs="Arial"/>
        </w:rPr>
        <w:t>mandat du commissaire aux comptes</w:t>
      </w:r>
      <w:r w:rsidRPr="00511D86">
        <w:rPr>
          <w:rFonts w:ascii="Arial" w:hAnsi="Arial" w:cs="Arial"/>
        </w:rPr>
        <w:t xml:space="preserve"> </w:t>
      </w:r>
      <w:r>
        <w:rPr>
          <w:rFonts w:ascii="Arial" w:hAnsi="Arial" w:cs="Arial"/>
        </w:rPr>
        <w:t>désigné pour effectuer le contrôle légal de l’EIP</w:t>
      </w:r>
      <w:r w:rsidRPr="000B5383">
        <w:rPr>
          <w:rFonts w:ascii="Arial" w:hAnsi="Arial" w:cs="Arial"/>
        </w:rPr>
        <w:t>.</w:t>
      </w:r>
    </w:p>
    <w:p w14:paraId="6D87E1C5" w14:textId="0A668080" w:rsidR="00700490" w:rsidRPr="0096721A" w:rsidRDefault="00700490" w:rsidP="00247851">
      <w:pPr>
        <w:spacing w:before="240" w:after="0" w:line="240" w:lineRule="auto"/>
        <w:ind w:left="284"/>
        <w:jc w:val="both"/>
        <w:rPr>
          <w:rFonts w:ascii="Arial" w:hAnsi="Arial"/>
          <w:i/>
          <w:sz w:val="18"/>
        </w:rPr>
      </w:pPr>
      <w:r w:rsidRPr="008D406F">
        <w:rPr>
          <w:rFonts w:ascii="Arial" w:hAnsi="Arial" w:cs="Arial"/>
          <w:sz w:val="18"/>
        </w:rPr>
        <w:t xml:space="preserve">Le V de l’article L. </w:t>
      </w:r>
      <w:r w:rsidR="0088071D">
        <w:rPr>
          <w:rFonts w:ascii="Arial" w:hAnsi="Arial" w:cs="Arial"/>
          <w:sz w:val="18"/>
        </w:rPr>
        <w:t>821-45</w:t>
      </w:r>
      <w:r w:rsidRPr="008D406F">
        <w:rPr>
          <w:rFonts w:ascii="Arial" w:hAnsi="Arial" w:cs="Arial"/>
          <w:sz w:val="18"/>
        </w:rPr>
        <w:t xml:space="preserve"> du code de commerce renvoie à l’article 17 du règlement </w:t>
      </w:r>
      <w:r>
        <w:rPr>
          <w:rFonts w:ascii="Arial" w:hAnsi="Arial" w:cs="Arial"/>
          <w:sz w:val="18"/>
        </w:rPr>
        <w:t xml:space="preserve">(UE) n°537/2014 </w:t>
      </w:r>
      <w:r w:rsidRPr="008D406F">
        <w:rPr>
          <w:rFonts w:ascii="Arial" w:hAnsi="Arial" w:cs="Arial"/>
          <w:sz w:val="18"/>
        </w:rPr>
        <w:t>pour le calcul de la durée de la mission</w:t>
      </w:r>
      <w:r>
        <w:rPr>
          <w:rFonts w:ascii="Arial" w:hAnsi="Arial" w:cs="Arial"/>
          <w:sz w:val="18"/>
        </w:rPr>
        <w:t>,</w:t>
      </w:r>
      <w:r w:rsidRPr="008D406F">
        <w:rPr>
          <w:rFonts w:ascii="Arial" w:hAnsi="Arial" w:cs="Arial"/>
          <w:sz w:val="18"/>
        </w:rPr>
        <w:t xml:space="preserve"> qui</w:t>
      </w:r>
      <w:r>
        <w:rPr>
          <w:rFonts w:ascii="Arial" w:hAnsi="Arial" w:cs="Arial"/>
          <w:sz w:val="18"/>
        </w:rPr>
        <w:t>,</w:t>
      </w:r>
      <w:r w:rsidRPr="008D406F">
        <w:rPr>
          <w:rFonts w:ascii="Arial" w:hAnsi="Arial" w:cs="Arial"/>
          <w:sz w:val="18"/>
        </w:rPr>
        <w:t xml:space="preserve"> selon les termes de son point 8</w:t>
      </w:r>
      <w:r>
        <w:rPr>
          <w:rFonts w:ascii="Arial" w:hAnsi="Arial" w:cs="Arial"/>
          <w:sz w:val="18"/>
        </w:rPr>
        <w:t xml:space="preserve"> précise que </w:t>
      </w:r>
      <w:r w:rsidRPr="00501B88">
        <w:rPr>
          <w:rFonts w:ascii="Arial" w:hAnsi="Arial" w:cs="Arial"/>
          <w:i/>
          <w:sz w:val="18"/>
        </w:rPr>
        <w:t>« la durée de la mission d’audit</w:t>
      </w:r>
      <w:r w:rsidRPr="008D406F">
        <w:rPr>
          <w:rFonts w:ascii="Arial" w:hAnsi="Arial" w:cs="Arial"/>
          <w:sz w:val="18"/>
        </w:rPr>
        <w:t xml:space="preserve"> </w:t>
      </w:r>
      <w:r w:rsidRPr="008D406F">
        <w:rPr>
          <w:rFonts w:ascii="Arial" w:hAnsi="Arial" w:cs="Arial"/>
          <w:i/>
          <w:sz w:val="18"/>
        </w:rPr>
        <w:t xml:space="preserve">est calculée à compter du </w:t>
      </w:r>
      <w:r>
        <w:rPr>
          <w:rFonts w:ascii="Arial" w:hAnsi="Arial" w:cs="Arial"/>
          <w:i/>
          <w:sz w:val="18"/>
        </w:rPr>
        <w:t xml:space="preserve">premier </w:t>
      </w:r>
      <w:r w:rsidRPr="008D406F">
        <w:rPr>
          <w:rFonts w:ascii="Arial" w:hAnsi="Arial" w:cs="Arial"/>
          <w:i/>
          <w:sz w:val="18"/>
        </w:rPr>
        <w:t xml:space="preserve">exercice sur lequel porte la lettre de mission d'audit dans laquelle le contrôleur légal des comptes ou cabinet d’audit a été désigné pour la </w:t>
      </w:r>
      <w:r>
        <w:rPr>
          <w:rFonts w:ascii="Arial" w:hAnsi="Arial" w:cs="Arial"/>
          <w:i/>
          <w:sz w:val="18"/>
        </w:rPr>
        <w:t xml:space="preserve">première </w:t>
      </w:r>
      <w:r w:rsidRPr="008D406F">
        <w:rPr>
          <w:rFonts w:ascii="Arial" w:hAnsi="Arial" w:cs="Arial"/>
          <w:i/>
          <w:sz w:val="18"/>
        </w:rPr>
        <w:t xml:space="preserve">fois pour effectuer des contrôles légaux consécutifs des comptes de la même </w:t>
      </w:r>
      <w:r>
        <w:rPr>
          <w:rFonts w:ascii="Arial" w:hAnsi="Arial" w:cs="Arial"/>
          <w:i/>
          <w:sz w:val="18"/>
        </w:rPr>
        <w:t>[</w:t>
      </w:r>
      <w:r w:rsidRPr="008D406F">
        <w:rPr>
          <w:rFonts w:ascii="Arial" w:hAnsi="Arial" w:cs="Arial"/>
          <w:i/>
          <w:sz w:val="18"/>
        </w:rPr>
        <w:t>EIP</w:t>
      </w:r>
      <w:r>
        <w:rPr>
          <w:rFonts w:ascii="Arial" w:hAnsi="Arial" w:cs="Arial"/>
          <w:i/>
          <w:sz w:val="18"/>
        </w:rPr>
        <w:t>]</w:t>
      </w:r>
      <w:r w:rsidRPr="008D406F">
        <w:rPr>
          <w:rFonts w:ascii="Arial" w:hAnsi="Arial" w:cs="Arial"/>
          <w:i/>
          <w:sz w:val="18"/>
        </w:rPr>
        <w:t> ».</w:t>
      </w:r>
    </w:p>
    <w:p w14:paraId="10ED2267" w14:textId="6427691B" w:rsidR="00700490" w:rsidRDefault="00700490" w:rsidP="00247851">
      <w:pPr>
        <w:tabs>
          <w:tab w:val="left" w:pos="284"/>
        </w:tabs>
        <w:spacing w:before="240" w:after="0" w:line="240" w:lineRule="auto"/>
        <w:ind w:left="284"/>
        <w:jc w:val="both"/>
        <w:rPr>
          <w:rFonts w:ascii="Arial" w:hAnsi="Arial" w:cs="Arial"/>
        </w:rPr>
      </w:pPr>
      <w:bookmarkStart w:id="7" w:name="_Hlk14449381"/>
      <w:bookmarkStart w:id="8" w:name="_Hlk14368553"/>
      <w:r w:rsidRPr="0036414B">
        <w:rPr>
          <w:rFonts w:ascii="Arial" w:hAnsi="Arial" w:cs="Arial"/>
        </w:rPr>
        <w:t>Dans le cas particulier où la première nomination serait intervenue alors que l’entité n</w:t>
      </w:r>
      <w:r w:rsidR="00467EC5">
        <w:rPr>
          <w:rFonts w:ascii="Arial" w:hAnsi="Arial" w:cs="Arial"/>
        </w:rPr>
        <w:t>’</w:t>
      </w:r>
      <w:r w:rsidR="002507BB">
        <w:rPr>
          <w:rFonts w:ascii="Arial" w:hAnsi="Arial" w:cs="Arial"/>
        </w:rPr>
        <w:t xml:space="preserve">était pas </w:t>
      </w:r>
      <w:r w:rsidR="00D35665">
        <w:rPr>
          <w:rFonts w:ascii="Arial" w:hAnsi="Arial" w:cs="Arial"/>
        </w:rPr>
        <w:t>juridiquement qualifiée</w:t>
      </w:r>
      <w:r w:rsidRPr="0036414B">
        <w:rPr>
          <w:rFonts w:ascii="Arial" w:hAnsi="Arial" w:cs="Arial"/>
        </w:rPr>
        <w:t xml:space="preserve"> d’EIP, le décompte de la durée de la mission s’effectue </w:t>
      </w:r>
      <w:r w:rsidR="00D35665">
        <w:rPr>
          <w:rFonts w:ascii="Arial" w:hAnsi="Arial" w:cs="Arial"/>
        </w:rPr>
        <w:t xml:space="preserve">en tenant compte des exercices </w:t>
      </w:r>
      <w:r w:rsidR="00647DE1">
        <w:rPr>
          <w:rFonts w:ascii="Arial" w:hAnsi="Arial" w:cs="Arial"/>
        </w:rPr>
        <w:t xml:space="preserve">contrôlés par le commissaire aux comptes </w:t>
      </w:r>
      <w:r w:rsidR="00D35665">
        <w:rPr>
          <w:rFonts w:ascii="Arial" w:hAnsi="Arial" w:cs="Arial"/>
        </w:rPr>
        <w:t xml:space="preserve">au cours desquels l’entité disposait déjà des caractéristiques qui ont ultérieurement été </w:t>
      </w:r>
      <w:r w:rsidR="001643B7">
        <w:rPr>
          <w:rFonts w:ascii="Arial" w:hAnsi="Arial" w:cs="Arial"/>
        </w:rPr>
        <w:t>retenues</w:t>
      </w:r>
      <w:r w:rsidR="00D35665">
        <w:rPr>
          <w:rFonts w:ascii="Arial" w:hAnsi="Arial" w:cs="Arial"/>
        </w:rPr>
        <w:t xml:space="preserve"> pour la qualifier juridiquement </w:t>
      </w:r>
      <w:r w:rsidR="00467EC5">
        <w:rPr>
          <w:rFonts w:ascii="Arial" w:hAnsi="Arial" w:cs="Arial"/>
        </w:rPr>
        <w:t>d’</w:t>
      </w:r>
      <w:r w:rsidRPr="0036414B">
        <w:rPr>
          <w:rFonts w:ascii="Arial" w:hAnsi="Arial" w:cs="Arial"/>
        </w:rPr>
        <w:t>EIP.</w:t>
      </w:r>
      <w:bookmarkEnd w:id="7"/>
    </w:p>
    <w:p w14:paraId="5BE1E066" w14:textId="02D0FD58" w:rsidR="00467EC5" w:rsidRPr="00195779" w:rsidRDefault="00467EC5" w:rsidP="00247851">
      <w:pPr>
        <w:tabs>
          <w:tab w:val="left" w:pos="284"/>
        </w:tabs>
        <w:spacing w:before="240" w:after="0" w:line="240" w:lineRule="auto"/>
        <w:ind w:left="284"/>
        <w:jc w:val="both"/>
        <w:rPr>
          <w:rFonts w:ascii="Arial" w:hAnsi="Arial" w:cs="Arial"/>
          <w:sz w:val="18"/>
          <w:szCs w:val="18"/>
        </w:rPr>
      </w:pPr>
      <w:r w:rsidRPr="00195779">
        <w:rPr>
          <w:rFonts w:ascii="Arial" w:hAnsi="Arial" w:cs="Arial"/>
          <w:sz w:val="18"/>
          <w:szCs w:val="18"/>
        </w:rPr>
        <w:t>Illustration</w:t>
      </w:r>
    </w:p>
    <w:p w14:paraId="4D0FC1B3" w14:textId="41D48353" w:rsidR="00467EC5" w:rsidRPr="00195779" w:rsidRDefault="00467EC5" w:rsidP="00195779">
      <w:pPr>
        <w:tabs>
          <w:tab w:val="left" w:pos="284"/>
        </w:tabs>
        <w:spacing w:before="120" w:after="0" w:line="240" w:lineRule="auto"/>
        <w:ind w:left="284"/>
        <w:jc w:val="both"/>
        <w:rPr>
          <w:rFonts w:ascii="Arial" w:hAnsi="Arial" w:cs="Arial"/>
          <w:sz w:val="18"/>
          <w:szCs w:val="18"/>
        </w:rPr>
      </w:pPr>
      <w:r w:rsidRPr="00195779">
        <w:rPr>
          <w:rFonts w:ascii="Arial" w:hAnsi="Arial" w:cs="Arial"/>
          <w:sz w:val="18"/>
          <w:szCs w:val="18"/>
        </w:rPr>
        <w:t>E est une entreprise du bâtiment dont les titres sont admis à la négociation sur un marché règlementé depuis le 1</w:t>
      </w:r>
      <w:r w:rsidRPr="00195779">
        <w:rPr>
          <w:rFonts w:ascii="Arial" w:hAnsi="Arial" w:cs="Arial"/>
          <w:sz w:val="18"/>
          <w:szCs w:val="18"/>
          <w:vertAlign w:val="superscript"/>
        </w:rPr>
        <w:t>er</w:t>
      </w:r>
      <w:r w:rsidRPr="00195779">
        <w:rPr>
          <w:rFonts w:ascii="Arial" w:hAnsi="Arial" w:cs="Arial"/>
          <w:sz w:val="18"/>
          <w:szCs w:val="18"/>
        </w:rPr>
        <w:t xml:space="preserve"> novembre 1999. Ses exercices sociaux, d’une durée de 12 mois, s’ouvrent le 1</w:t>
      </w:r>
      <w:r w:rsidRPr="00195779">
        <w:rPr>
          <w:rFonts w:ascii="Arial" w:hAnsi="Arial" w:cs="Arial"/>
          <w:sz w:val="18"/>
          <w:szCs w:val="18"/>
          <w:vertAlign w:val="superscript"/>
        </w:rPr>
        <w:t>er</w:t>
      </w:r>
      <w:r w:rsidRPr="00195779">
        <w:rPr>
          <w:rFonts w:ascii="Arial" w:hAnsi="Arial" w:cs="Arial"/>
          <w:sz w:val="18"/>
          <w:szCs w:val="18"/>
        </w:rPr>
        <w:t xml:space="preserve"> janvier et se clôturent le 31 décembre de chaque année.</w:t>
      </w:r>
    </w:p>
    <w:p w14:paraId="4FE992A0" w14:textId="4C2483A3" w:rsidR="00467EC5" w:rsidRPr="00195779" w:rsidRDefault="00467EC5" w:rsidP="00195779">
      <w:pPr>
        <w:tabs>
          <w:tab w:val="left" w:pos="284"/>
        </w:tabs>
        <w:spacing w:before="120" w:after="0" w:line="240" w:lineRule="auto"/>
        <w:ind w:left="284"/>
        <w:jc w:val="both"/>
        <w:rPr>
          <w:rFonts w:ascii="Arial" w:hAnsi="Arial" w:cs="Arial"/>
          <w:sz w:val="18"/>
          <w:szCs w:val="18"/>
        </w:rPr>
      </w:pPr>
      <w:r w:rsidRPr="00195779">
        <w:rPr>
          <w:rFonts w:ascii="Arial" w:hAnsi="Arial" w:cs="Arial"/>
          <w:sz w:val="18"/>
          <w:szCs w:val="18"/>
        </w:rPr>
        <w:t>La société X est commissaire aux comptes de E depuis 1990</w:t>
      </w:r>
      <w:r w:rsidR="00195779">
        <w:rPr>
          <w:rFonts w:ascii="Arial" w:hAnsi="Arial" w:cs="Arial"/>
          <w:sz w:val="18"/>
          <w:szCs w:val="18"/>
        </w:rPr>
        <w:t>.</w:t>
      </w:r>
    </w:p>
    <w:p w14:paraId="75BE3870" w14:textId="7A912D9E" w:rsidR="00D35665" w:rsidRDefault="00195779" w:rsidP="00195779">
      <w:pPr>
        <w:tabs>
          <w:tab w:val="left" w:pos="284"/>
        </w:tabs>
        <w:spacing w:before="120" w:after="0" w:line="240" w:lineRule="auto"/>
        <w:ind w:left="284"/>
        <w:jc w:val="both"/>
        <w:rPr>
          <w:rFonts w:ascii="Arial" w:hAnsi="Arial" w:cs="Arial"/>
          <w:sz w:val="18"/>
          <w:szCs w:val="18"/>
        </w:rPr>
      </w:pPr>
      <w:r>
        <w:rPr>
          <w:rFonts w:ascii="Arial" w:hAnsi="Arial" w:cs="Arial"/>
          <w:sz w:val="18"/>
          <w:szCs w:val="18"/>
        </w:rPr>
        <w:t>Il convient de considérer qu</w:t>
      </w:r>
      <w:r w:rsidR="00D35665">
        <w:rPr>
          <w:rFonts w:ascii="Arial" w:hAnsi="Arial" w:cs="Arial"/>
          <w:sz w:val="18"/>
          <w:szCs w:val="18"/>
        </w:rPr>
        <w:t xml:space="preserve">e </w:t>
      </w:r>
      <w:r>
        <w:rPr>
          <w:rFonts w:ascii="Arial" w:hAnsi="Arial" w:cs="Arial"/>
          <w:sz w:val="18"/>
          <w:szCs w:val="18"/>
        </w:rPr>
        <w:t xml:space="preserve">E </w:t>
      </w:r>
      <w:r w:rsidR="00D35665">
        <w:rPr>
          <w:rFonts w:ascii="Arial" w:hAnsi="Arial" w:cs="Arial"/>
          <w:sz w:val="18"/>
          <w:szCs w:val="18"/>
        </w:rPr>
        <w:t xml:space="preserve">qui a juridiquement </w:t>
      </w:r>
      <w:r w:rsidR="00647DE1">
        <w:rPr>
          <w:rFonts w:ascii="Arial" w:hAnsi="Arial" w:cs="Arial"/>
          <w:sz w:val="18"/>
          <w:szCs w:val="18"/>
        </w:rPr>
        <w:t xml:space="preserve">été </w:t>
      </w:r>
      <w:r w:rsidR="00D35665">
        <w:rPr>
          <w:rFonts w:ascii="Arial" w:hAnsi="Arial" w:cs="Arial"/>
          <w:sz w:val="18"/>
          <w:szCs w:val="18"/>
        </w:rPr>
        <w:t xml:space="preserve">qualifiée </w:t>
      </w:r>
      <w:r>
        <w:rPr>
          <w:rFonts w:ascii="Arial" w:hAnsi="Arial" w:cs="Arial"/>
          <w:sz w:val="18"/>
          <w:szCs w:val="18"/>
        </w:rPr>
        <w:t xml:space="preserve">d’EIP le </w:t>
      </w:r>
      <w:r w:rsidR="00E515F8">
        <w:rPr>
          <w:rFonts w:ascii="Arial" w:hAnsi="Arial" w:cs="Arial"/>
          <w:sz w:val="18"/>
          <w:szCs w:val="18"/>
        </w:rPr>
        <w:t xml:space="preserve">29 juin 2008, date d’expiration du délai de transposition </w:t>
      </w:r>
      <w:r w:rsidR="00C45C9B">
        <w:rPr>
          <w:rFonts w:ascii="Arial" w:hAnsi="Arial" w:cs="Arial"/>
          <w:sz w:val="18"/>
          <w:szCs w:val="18"/>
        </w:rPr>
        <w:t xml:space="preserve">de la directive </w:t>
      </w:r>
      <w:r w:rsidR="00647DE1">
        <w:rPr>
          <w:rFonts w:ascii="Arial" w:hAnsi="Arial" w:cs="Arial"/>
          <w:sz w:val="18"/>
          <w:szCs w:val="18"/>
        </w:rPr>
        <w:t>n°</w:t>
      </w:r>
      <w:r w:rsidR="00C45C9B">
        <w:rPr>
          <w:rFonts w:ascii="Arial" w:hAnsi="Arial" w:cs="Arial"/>
          <w:sz w:val="18"/>
          <w:szCs w:val="18"/>
        </w:rPr>
        <w:t>2006/42/CE qui a introduit cette notion dans le droit européen, avait néanmoins</w:t>
      </w:r>
      <w:r w:rsidR="00C92606" w:rsidRPr="00C92606">
        <w:rPr>
          <w:rFonts w:ascii="Arial" w:hAnsi="Arial" w:cs="Arial"/>
          <w:sz w:val="18"/>
          <w:szCs w:val="18"/>
        </w:rPr>
        <w:t xml:space="preserve"> </w:t>
      </w:r>
      <w:r w:rsidR="00C92606">
        <w:rPr>
          <w:rFonts w:ascii="Arial" w:hAnsi="Arial" w:cs="Arial"/>
          <w:sz w:val="18"/>
          <w:szCs w:val="18"/>
        </w:rPr>
        <w:t>déjà les caractéristiques qui ont ultérieurement été prises en compte pour la qualifier légalement d’EIP</w:t>
      </w:r>
      <w:r w:rsidR="00C45C9B">
        <w:rPr>
          <w:rFonts w:ascii="Arial" w:hAnsi="Arial" w:cs="Arial"/>
          <w:sz w:val="18"/>
          <w:szCs w:val="18"/>
        </w:rPr>
        <w:t xml:space="preserve">, </w:t>
      </w:r>
      <w:r w:rsidR="00C92606">
        <w:rPr>
          <w:rFonts w:ascii="Arial" w:hAnsi="Arial" w:cs="Arial"/>
          <w:sz w:val="18"/>
          <w:szCs w:val="18"/>
        </w:rPr>
        <w:t xml:space="preserve">et ce </w:t>
      </w:r>
      <w:r w:rsidR="00C45C9B">
        <w:rPr>
          <w:rFonts w:ascii="Arial" w:hAnsi="Arial" w:cs="Arial"/>
          <w:sz w:val="18"/>
          <w:szCs w:val="18"/>
        </w:rPr>
        <w:t>depuis le 1</w:t>
      </w:r>
      <w:r w:rsidR="00C45C9B" w:rsidRPr="00C45C9B">
        <w:rPr>
          <w:rFonts w:ascii="Arial" w:hAnsi="Arial" w:cs="Arial"/>
          <w:sz w:val="18"/>
          <w:szCs w:val="18"/>
          <w:vertAlign w:val="superscript"/>
        </w:rPr>
        <w:t>er</w:t>
      </w:r>
      <w:r w:rsidR="00C45C9B">
        <w:rPr>
          <w:rFonts w:ascii="Arial" w:hAnsi="Arial" w:cs="Arial"/>
          <w:sz w:val="18"/>
          <w:szCs w:val="18"/>
        </w:rPr>
        <w:t xml:space="preserve"> novembre 1999</w:t>
      </w:r>
      <w:r w:rsidR="00647DE1">
        <w:rPr>
          <w:rFonts w:ascii="Arial" w:hAnsi="Arial" w:cs="Arial"/>
          <w:sz w:val="18"/>
          <w:szCs w:val="18"/>
        </w:rPr>
        <w:t>.</w:t>
      </w:r>
    </w:p>
    <w:p w14:paraId="2DC444F1" w14:textId="25DA0EB2" w:rsidR="00E515F8" w:rsidRDefault="00195779" w:rsidP="00195779">
      <w:pPr>
        <w:tabs>
          <w:tab w:val="left" w:pos="284"/>
        </w:tabs>
        <w:spacing w:before="120" w:after="0" w:line="240" w:lineRule="auto"/>
        <w:ind w:left="284"/>
        <w:jc w:val="both"/>
        <w:rPr>
          <w:rFonts w:ascii="Arial" w:hAnsi="Arial" w:cs="Arial"/>
          <w:sz w:val="18"/>
          <w:szCs w:val="18"/>
        </w:rPr>
      </w:pPr>
      <w:r>
        <w:rPr>
          <w:rFonts w:ascii="Arial" w:hAnsi="Arial" w:cs="Arial"/>
          <w:sz w:val="18"/>
          <w:szCs w:val="18"/>
        </w:rPr>
        <w:t>L</w:t>
      </w:r>
      <w:r w:rsidR="00467EC5" w:rsidRPr="00195779">
        <w:rPr>
          <w:rFonts w:ascii="Arial" w:hAnsi="Arial" w:cs="Arial"/>
          <w:sz w:val="18"/>
          <w:szCs w:val="18"/>
        </w:rPr>
        <w:t xml:space="preserve">e décompte de la mission </w:t>
      </w:r>
      <w:r>
        <w:rPr>
          <w:rFonts w:ascii="Arial" w:hAnsi="Arial" w:cs="Arial"/>
          <w:sz w:val="18"/>
          <w:szCs w:val="18"/>
        </w:rPr>
        <w:t xml:space="preserve">doit donc </w:t>
      </w:r>
      <w:r w:rsidR="00467EC5" w:rsidRPr="00195779">
        <w:rPr>
          <w:rFonts w:ascii="Arial" w:hAnsi="Arial" w:cs="Arial"/>
          <w:sz w:val="18"/>
          <w:szCs w:val="18"/>
        </w:rPr>
        <w:t>s’effectue</w:t>
      </w:r>
      <w:r>
        <w:rPr>
          <w:rFonts w:ascii="Arial" w:hAnsi="Arial" w:cs="Arial"/>
          <w:sz w:val="18"/>
          <w:szCs w:val="18"/>
        </w:rPr>
        <w:t>r</w:t>
      </w:r>
      <w:r w:rsidR="00467EC5" w:rsidRPr="00195779">
        <w:rPr>
          <w:rFonts w:ascii="Arial" w:hAnsi="Arial" w:cs="Arial"/>
          <w:sz w:val="18"/>
          <w:szCs w:val="18"/>
        </w:rPr>
        <w:t xml:space="preserve"> à partir du 1</w:t>
      </w:r>
      <w:r w:rsidR="00467EC5" w:rsidRPr="00195779">
        <w:rPr>
          <w:rFonts w:ascii="Arial" w:hAnsi="Arial" w:cs="Arial"/>
          <w:sz w:val="18"/>
          <w:szCs w:val="18"/>
          <w:vertAlign w:val="superscript"/>
        </w:rPr>
        <w:t>er</w:t>
      </w:r>
      <w:r w:rsidR="00467EC5" w:rsidRPr="00195779">
        <w:rPr>
          <w:rFonts w:ascii="Arial" w:hAnsi="Arial" w:cs="Arial"/>
          <w:sz w:val="18"/>
          <w:szCs w:val="18"/>
        </w:rPr>
        <w:t xml:space="preserve"> jour de l’exercice </w:t>
      </w:r>
      <w:r>
        <w:rPr>
          <w:rFonts w:ascii="Arial" w:hAnsi="Arial" w:cs="Arial"/>
          <w:sz w:val="18"/>
          <w:szCs w:val="18"/>
        </w:rPr>
        <w:t>1999,</w:t>
      </w:r>
      <w:r w:rsidR="00467EC5" w:rsidRPr="00195779">
        <w:rPr>
          <w:rFonts w:ascii="Arial" w:hAnsi="Arial" w:cs="Arial"/>
          <w:sz w:val="18"/>
          <w:szCs w:val="18"/>
        </w:rPr>
        <w:t xml:space="preserve"> à savoir le 1</w:t>
      </w:r>
      <w:r w:rsidR="00467EC5" w:rsidRPr="00195779">
        <w:rPr>
          <w:rFonts w:ascii="Arial" w:hAnsi="Arial" w:cs="Arial"/>
          <w:sz w:val="18"/>
          <w:szCs w:val="18"/>
          <w:vertAlign w:val="superscript"/>
        </w:rPr>
        <w:t>er</w:t>
      </w:r>
      <w:r w:rsidR="00467EC5" w:rsidRPr="00195779">
        <w:rPr>
          <w:rFonts w:ascii="Arial" w:hAnsi="Arial" w:cs="Arial"/>
          <w:sz w:val="18"/>
          <w:szCs w:val="18"/>
        </w:rPr>
        <w:t xml:space="preserve"> janvier 1999.</w:t>
      </w:r>
    </w:p>
    <w:bookmarkEnd w:id="6"/>
    <w:p w14:paraId="744D892E" w14:textId="7BFD86E2" w:rsidR="00700490" w:rsidRDefault="00700490" w:rsidP="00700490">
      <w:pPr>
        <w:spacing w:before="240" w:after="0" w:line="240" w:lineRule="auto"/>
        <w:ind w:left="284"/>
        <w:jc w:val="both"/>
        <w:rPr>
          <w:rFonts w:ascii="Arial" w:hAnsi="Arial" w:cs="Arial"/>
          <w:sz w:val="14"/>
          <w:szCs w:val="14"/>
        </w:rPr>
      </w:pPr>
      <w:r>
        <w:rPr>
          <w:rFonts w:ascii="Arial" w:hAnsi="Arial" w:cs="Arial"/>
          <w:sz w:val="14"/>
          <w:szCs w:val="14"/>
        </w:rPr>
        <w:t>1</w:t>
      </w:r>
      <w:r w:rsidRPr="005A40D7">
        <w:rPr>
          <w:rFonts w:ascii="Arial" w:hAnsi="Arial" w:cs="Arial"/>
          <w:sz w:val="14"/>
          <w:szCs w:val="14"/>
        </w:rPr>
        <w:t>ère</w:t>
      </w:r>
      <w:r>
        <w:rPr>
          <w:rFonts w:ascii="Arial" w:hAnsi="Arial" w:cs="Arial"/>
          <w:sz w:val="14"/>
          <w:szCs w:val="14"/>
        </w:rPr>
        <w:t xml:space="preserve"> publication</w:t>
      </w:r>
      <w:r w:rsidRPr="0036414B">
        <w:rPr>
          <w:rFonts w:ascii="Arial" w:hAnsi="Arial" w:cs="Arial"/>
          <w:sz w:val="14"/>
          <w:szCs w:val="14"/>
        </w:rPr>
        <w:t xml:space="preserve"> le 11 janvier 2018</w:t>
      </w:r>
      <w:r>
        <w:rPr>
          <w:rFonts w:ascii="Arial" w:hAnsi="Arial" w:cs="Arial"/>
          <w:sz w:val="14"/>
          <w:szCs w:val="14"/>
        </w:rPr>
        <w:t xml:space="preserve"> et dernière mise à jour</w:t>
      </w:r>
      <w:r w:rsidRPr="0036414B">
        <w:rPr>
          <w:rFonts w:ascii="Arial" w:hAnsi="Arial" w:cs="Arial"/>
          <w:sz w:val="14"/>
          <w:szCs w:val="14"/>
        </w:rPr>
        <w:t xml:space="preserve"> le </w:t>
      </w:r>
      <w:r w:rsidR="00D57D8B">
        <w:rPr>
          <w:rFonts w:ascii="Arial" w:hAnsi="Arial" w:cs="Arial"/>
          <w:sz w:val="14"/>
          <w:szCs w:val="14"/>
        </w:rPr>
        <w:t>27 mai</w:t>
      </w:r>
      <w:r w:rsidRPr="0036414B">
        <w:rPr>
          <w:rFonts w:ascii="Arial" w:hAnsi="Arial" w:cs="Arial"/>
          <w:sz w:val="14"/>
          <w:szCs w:val="14"/>
        </w:rPr>
        <w:t xml:space="preserve"> 20</w:t>
      </w:r>
      <w:r w:rsidR="004258A9">
        <w:rPr>
          <w:rFonts w:ascii="Arial" w:hAnsi="Arial" w:cs="Arial"/>
          <w:sz w:val="14"/>
          <w:szCs w:val="14"/>
        </w:rPr>
        <w:t>2</w:t>
      </w:r>
      <w:r w:rsidR="00830BC7">
        <w:rPr>
          <w:rFonts w:ascii="Arial" w:hAnsi="Arial" w:cs="Arial"/>
          <w:sz w:val="14"/>
          <w:szCs w:val="14"/>
        </w:rPr>
        <w:t>5</w:t>
      </w:r>
    </w:p>
    <w:p w14:paraId="5D9499A7" w14:textId="77777777" w:rsidR="00700490" w:rsidRDefault="00700490" w:rsidP="00700490">
      <w:pPr>
        <w:tabs>
          <w:tab w:val="left" w:pos="284"/>
        </w:tabs>
        <w:spacing w:before="240" w:after="0" w:line="240" w:lineRule="auto"/>
        <w:ind w:left="284"/>
        <w:jc w:val="both"/>
        <w:rPr>
          <w:rFonts w:ascii="Arial" w:hAnsi="Arial" w:cs="Arial"/>
        </w:rPr>
      </w:pPr>
      <w:r>
        <w:rPr>
          <w:rFonts w:ascii="Arial" w:hAnsi="Arial" w:cs="Arial"/>
        </w:rPr>
        <w:t xml:space="preserve">Dans le cas particulier de la survenance d’une opération </w:t>
      </w:r>
      <w:r w:rsidRPr="00D121FC">
        <w:rPr>
          <w:rFonts w:ascii="Arial" w:hAnsi="Arial" w:cs="Arial"/>
        </w:rPr>
        <w:t xml:space="preserve">de fusion, d’acquisition ou de changement dans la structure du capital </w:t>
      </w:r>
      <w:r>
        <w:rPr>
          <w:rFonts w:ascii="Arial" w:hAnsi="Arial" w:cs="Arial"/>
        </w:rPr>
        <w:t>qui concernerait le commissaire aux comptes ou</w:t>
      </w:r>
      <w:r w:rsidRPr="00D121FC">
        <w:rPr>
          <w:rFonts w:ascii="Arial" w:hAnsi="Arial" w:cs="Arial"/>
        </w:rPr>
        <w:t xml:space="preserve"> l’EIP</w:t>
      </w:r>
      <w:r>
        <w:rPr>
          <w:rFonts w:ascii="Arial" w:hAnsi="Arial" w:cs="Arial"/>
        </w:rPr>
        <w:t>, le lien qui unit le commissaire aux comptes et</w:t>
      </w:r>
      <w:r w:rsidRPr="00D121FC">
        <w:rPr>
          <w:rFonts w:ascii="Arial" w:hAnsi="Arial" w:cs="Arial"/>
        </w:rPr>
        <w:t xml:space="preserve"> l’EIP</w:t>
      </w:r>
      <w:r>
        <w:rPr>
          <w:rFonts w:ascii="Arial" w:hAnsi="Arial" w:cs="Arial"/>
        </w:rPr>
        <w:t xml:space="preserve"> n’est pas systématiquement rompu. En effet, la permanence de ce lien peut être rompue dans certaines circonstances, lorsqu’une nouvelle relation s’établit entre les parties conduisant </w:t>
      </w:r>
      <w:r w:rsidRPr="00BD3F0B">
        <w:rPr>
          <w:rFonts w:ascii="Arial" w:hAnsi="Arial" w:cs="Arial"/>
        </w:rPr>
        <w:t xml:space="preserve">à devoir retenir </w:t>
      </w:r>
      <w:r>
        <w:rPr>
          <w:rFonts w:ascii="Arial" w:hAnsi="Arial" w:cs="Arial"/>
        </w:rPr>
        <w:t xml:space="preserve">pour le décompte de la durée maximale de la mission </w:t>
      </w:r>
      <w:r w:rsidRPr="00BD3F0B">
        <w:rPr>
          <w:rFonts w:ascii="Arial" w:hAnsi="Arial" w:cs="Arial"/>
        </w:rPr>
        <w:t xml:space="preserve">une date de départ du mandat initial différente de la date à laquelle le </w:t>
      </w:r>
      <w:r>
        <w:rPr>
          <w:rFonts w:ascii="Arial" w:hAnsi="Arial" w:cs="Arial"/>
        </w:rPr>
        <w:t>commissaire aux comptes</w:t>
      </w:r>
      <w:r w:rsidRPr="00BD3F0B">
        <w:rPr>
          <w:rFonts w:ascii="Arial" w:hAnsi="Arial" w:cs="Arial"/>
        </w:rPr>
        <w:t xml:space="preserve"> a été désigné pour la première fois en tant que commissaire aux comptes de l’EIP.</w:t>
      </w:r>
    </w:p>
    <w:p w14:paraId="32647699" w14:textId="5F6298C3" w:rsidR="00C3411A" w:rsidRDefault="00700490" w:rsidP="00C3411A">
      <w:pPr>
        <w:spacing w:before="120" w:after="0" w:line="240" w:lineRule="auto"/>
        <w:ind w:left="284"/>
        <w:jc w:val="both"/>
        <w:rPr>
          <w:rFonts w:ascii="Arial" w:hAnsi="Arial" w:cs="Arial"/>
        </w:rPr>
      </w:pPr>
      <w:r>
        <w:rPr>
          <w:rFonts w:ascii="Arial" w:hAnsi="Arial" w:cs="Arial"/>
        </w:rPr>
        <w:t xml:space="preserve">En cas de doute, le commissaire aux comptes devra saisir le bureau </w:t>
      </w:r>
      <w:r w:rsidR="004258A9">
        <w:rPr>
          <w:rFonts w:ascii="Arial" w:hAnsi="Arial" w:cs="Arial"/>
        </w:rPr>
        <w:t>de la Haute autorité</w:t>
      </w:r>
      <w:r>
        <w:rPr>
          <w:rFonts w:ascii="Arial" w:hAnsi="Arial" w:cs="Arial"/>
        </w:rPr>
        <w:t xml:space="preserve"> en étayant sa demande des éléments qui le conduisent à s’interroger sur la permanence de sa relation avec l’EIP qui l’a mandaté pour certifier ses comptes. </w:t>
      </w:r>
    </w:p>
    <w:p w14:paraId="28D783E5" w14:textId="648B4FEC" w:rsidR="00700490" w:rsidRPr="009C7F14" w:rsidRDefault="00700490" w:rsidP="00247851">
      <w:pPr>
        <w:spacing w:before="240" w:after="0" w:line="240" w:lineRule="auto"/>
        <w:ind w:left="284"/>
        <w:jc w:val="both"/>
        <w:rPr>
          <w:rFonts w:ascii="Arial" w:hAnsi="Arial" w:cs="Arial"/>
          <w:i/>
          <w:color w:val="000000" w:themeColor="text1"/>
          <w:sz w:val="18"/>
        </w:rPr>
      </w:pPr>
      <w:r w:rsidRPr="004A7A26">
        <w:rPr>
          <w:rFonts w:ascii="Arial" w:hAnsi="Arial" w:cs="Arial"/>
          <w:color w:val="000000" w:themeColor="text1"/>
          <w:sz w:val="18"/>
        </w:rPr>
        <w:t xml:space="preserve">Le V de l’article L. </w:t>
      </w:r>
      <w:r w:rsidR="004258A9">
        <w:rPr>
          <w:rFonts w:ascii="Arial" w:hAnsi="Arial" w:cs="Arial"/>
          <w:color w:val="000000" w:themeColor="text1"/>
          <w:sz w:val="18"/>
        </w:rPr>
        <w:t>821-45</w:t>
      </w:r>
      <w:r w:rsidRPr="004A7A26">
        <w:rPr>
          <w:rFonts w:ascii="Arial" w:hAnsi="Arial" w:cs="Arial"/>
          <w:color w:val="000000" w:themeColor="text1"/>
          <w:sz w:val="18"/>
        </w:rPr>
        <w:t xml:space="preserve"> du code de commerce prévoit que : </w:t>
      </w:r>
      <w:r w:rsidRPr="009C7F14">
        <w:rPr>
          <w:rFonts w:ascii="Arial" w:hAnsi="Arial" w:cs="Arial"/>
          <w:i/>
          <w:color w:val="000000" w:themeColor="text1"/>
          <w:sz w:val="18"/>
        </w:rPr>
        <w:t xml:space="preserve">« Pour l’application du présent article la durée de la mission est calculée conformément aux prescriptions de l’article 17 du règlement (UE) n°537/2014 </w:t>
      </w:r>
      <w:r>
        <w:rPr>
          <w:rFonts w:ascii="Arial" w:hAnsi="Arial" w:cs="Arial"/>
          <w:i/>
          <w:color w:val="000000" w:themeColor="text1"/>
          <w:sz w:val="18"/>
        </w:rPr>
        <w:t>(…)</w:t>
      </w:r>
      <w:r w:rsidRPr="009C7F14">
        <w:rPr>
          <w:rFonts w:ascii="Arial" w:hAnsi="Arial" w:cs="Arial"/>
          <w:i/>
          <w:color w:val="000000" w:themeColor="text1"/>
          <w:sz w:val="18"/>
        </w:rPr>
        <w:t>. Le Haut conseil peut être saisi par tout commissaire aux comptes d’une question relative à la détermination de la date de départ du mandat initial ».</w:t>
      </w:r>
    </w:p>
    <w:p w14:paraId="6EEBB511" w14:textId="4F85FDD4" w:rsidR="00700490" w:rsidRPr="009C7F14" w:rsidRDefault="00700490" w:rsidP="004A2BA2">
      <w:pPr>
        <w:spacing w:before="120" w:after="0" w:line="240" w:lineRule="auto"/>
        <w:ind w:left="284"/>
        <w:jc w:val="both"/>
        <w:rPr>
          <w:rFonts w:ascii="Arial" w:hAnsi="Arial" w:cs="Arial"/>
          <w:i/>
          <w:color w:val="000000" w:themeColor="text1"/>
          <w:sz w:val="18"/>
        </w:rPr>
      </w:pPr>
      <w:r w:rsidRPr="004A7A26">
        <w:rPr>
          <w:rFonts w:ascii="Arial" w:hAnsi="Arial" w:cs="Arial"/>
          <w:color w:val="000000" w:themeColor="text1"/>
          <w:sz w:val="18"/>
        </w:rPr>
        <w:t xml:space="preserve">L’article 17 </w:t>
      </w:r>
      <w:r>
        <w:rPr>
          <w:rFonts w:ascii="Arial" w:hAnsi="Arial" w:cs="Arial"/>
          <w:color w:val="000000" w:themeColor="text1"/>
          <w:sz w:val="18"/>
        </w:rPr>
        <w:t>du règlement (UE) n°537/2014</w:t>
      </w:r>
      <w:r w:rsidRPr="004A7A26">
        <w:rPr>
          <w:rFonts w:ascii="Arial" w:hAnsi="Arial" w:cs="Arial"/>
          <w:color w:val="000000" w:themeColor="text1"/>
          <w:sz w:val="18"/>
        </w:rPr>
        <w:t xml:space="preserve"> </w:t>
      </w:r>
      <w:r>
        <w:rPr>
          <w:rFonts w:ascii="Arial" w:hAnsi="Arial" w:cs="Arial"/>
          <w:color w:val="000000" w:themeColor="text1"/>
          <w:sz w:val="18"/>
        </w:rPr>
        <w:t>auquel renvoie le V de l’article L.</w:t>
      </w:r>
      <w:r w:rsidR="004258A9">
        <w:rPr>
          <w:rFonts w:ascii="Arial" w:hAnsi="Arial" w:cs="Arial"/>
          <w:color w:val="000000" w:themeColor="text1"/>
          <w:sz w:val="18"/>
        </w:rPr>
        <w:t>821-45</w:t>
      </w:r>
      <w:r>
        <w:rPr>
          <w:rFonts w:ascii="Arial" w:hAnsi="Arial" w:cs="Arial"/>
          <w:color w:val="000000" w:themeColor="text1"/>
          <w:sz w:val="18"/>
        </w:rPr>
        <w:t xml:space="preserve"> prévoit </w:t>
      </w:r>
      <w:r w:rsidRPr="004A7A26">
        <w:rPr>
          <w:rFonts w:ascii="Arial" w:hAnsi="Arial" w:cs="Arial"/>
          <w:color w:val="000000" w:themeColor="text1"/>
          <w:sz w:val="18"/>
        </w:rPr>
        <w:t xml:space="preserve">au </w:t>
      </w:r>
      <w:r>
        <w:rPr>
          <w:rFonts w:ascii="Arial" w:hAnsi="Arial" w:cs="Arial"/>
          <w:color w:val="000000" w:themeColor="text1"/>
          <w:sz w:val="18"/>
        </w:rPr>
        <w:t xml:space="preserve">point </w:t>
      </w:r>
      <w:r w:rsidRPr="004A7A26">
        <w:rPr>
          <w:rFonts w:ascii="Arial" w:hAnsi="Arial" w:cs="Arial"/>
          <w:color w:val="000000" w:themeColor="text1"/>
          <w:sz w:val="18"/>
        </w:rPr>
        <w:t>8.</w:t>
      </w:r>
      <w:r w:rsidR="00247851">
        <w:rPr>
          <w:rFonts w:ascii="Arial" w:hAnsi="Arial" w:cs="Arial"/>
          <w:color w:val="000000" w:themeColor="text1"/>
          <w:sz w:val="18"/>
        </w:rPr>
        <w:t> :</w:t>
      </w:r>
      <w:r w:rsidRPr="009C7F14">
        <w:rPr>
          <w:rFonts w:ascii="Arial" w:hAnsi="Arial" w:cs="Arial"/>
          <w:i/>
          <w:color w:val="000000" w:themeColor="text1"/>
          <w:sz w:val="18"/>
        </w:rPr>
        <w:t>« 8.</w:t>
      </w:r>
      <w:r w:rsidR="00247851">
        <w:rPr>
          <w:rFonts w:ascii="Arial" w:hAnsi="Arial" w:cs="Arial"/>
          <w:i/>
          <w:color w:val="000000" w:themeColor="text1"/>
          <w:sz w:val="18"/>
        </w:rPr>
        <w:t xml:space="preserve"> </w:t>
      </w:r>
      <w:r w:rsidRPr="009C7F14">
        <w:rPr>
          <w:rFonts w:ascii="Arial" w:hAnsi="Arial" w:cs="Arial"/>
          <w:i/>
          <w:color w:val="000000" w:themeColor="text1"/>
          <w:sz w:val="18"/>
        </w:rPr>
        <w:t xml:space="preserve">Aux fins du présent article, la durée de la mission d'audit est calculée à compter du premier exercice sur lequel porte la lettre de mission d'audit dans laquelle le contrôleur légal des comptes ou cabinet d'audit a été désigné pour la première fois pour effectuer des contrôles légaux consécutifs des comptes de la même entité d'intérêt public. </w:t>
      </w:r>
    </w:p>
    <w:p w14:paraId="638E34F3" w14:textId="77777777" w:rsidR="00700490" w:rsidRPr="009C7F14" w:rsidRDefault="00700490" w:rsidP="004A2BA2">
      <w:pPr>
        <w:spacing w:before="60" w:after="0" w:line="240" w:lineRule="auto"/>
        <w:ind w:left="284"/>
        <w:jc w:val="both"/>
        <w:rPr>
          <w:rFonts w:ascii="Arial" w:hAnsi="Arial" w:cs="Arial"/>
          <w:i/>
          <w:color w:val="000000" w:themeColor="text1"/>
          <w:sz w:val="18"/>
        </w:rPr>
      </w:pPr>
      <w:r w:rsidRPr="009C7F14">
        <w:rPr>
          <w:rFonts w:ascii="Arial" w:hAnsi="Arial" w:cs="Arial"/>
          <w:i/>
          <w:color w:val="000000" w:themeColor="text1"/>
          <w:sz w:val="18"/>
        </w:rPr>
        <w:lastRenderedPageBreak/>
        <w:t xml:space="preserve">Aux fins du présent article, le cabinet d'audit doit comprendre d'autres cabinets dont il a fait l'acquisition ou qui ont fusionné avec lui. </w:t>
      </w:r>
    </w:p>
    <w:p w14:paraId="61923E25" w14:textId="77777777" w:rsidR="00700490" w:rsidRDefault="00700490" w:rsidP="004A2BA2">
      <w:pPr>
        <w:spacing w:before="60" w:after="0" w:line="240" w:lineRule="auto"/>
        <w:ind w:left="284"/>
        <w:jc w:val="both"/>
        <w:rPr>
          <w:rFonts w:ascii="Arial" w:hAnsi="Arial" w:cs="Arial"/>
          <w:i/>
          <w:color w:val="000000" w:themeColor="text1"/>
          <w:sz w:val="18"/>
        </w:rPr>
      </w:pPr>
      <w:r w:rsidRPr="009C7F14">
        <w:rPr>
          <w:rFonts w:ascii="Arial" w:hAnsi="Arial" w:cs="Arial"/>
          <w:i/>
          <w:color w:val="000000" w:themeColor="text1"/>
          <w:sz w:val="18"/>
        </w:rPr>
        <w:t xml:space="preserve">S'il existe une incertitude quant à la date à laquelle le contrôleur légal des comptes ou le cabinet d'audit a commencé à effectuer des contrôles légaux consécutifs des comptes de l'entité d'intérêt public, par exemple en raison de fusions, d'acquisitions ou de changements dans la structure du capital, le contrôleur légal des comptes ou le cabinet d'audit informe immédiatement l'autorité compétente de ces incertitudes, laquelle détermine en dernier lieu la date applicable aux fins du premier alinéa. » </w:t>
      </w:r>
    </w:p>
    <w:p w14:paraId="4266F28C" w14:textId="70DBBE29" w:rsidR="00700490" w:rsidRDefault="00700490" w:rsidP="006E7FF3">
      <w:pPr>
        <w:spacing w:before="120" w:after="0" w:line="240" w:lineRule="auto"/>
        <w:ind w:left="284"/>
        <w:jc w:val="both"/>
        <w:rPr>
          <w:rFonts w:ascii="Arial" w:hAnsi="Arial" w:cs="Arial"/>
          <w:sz w:val="14"/>
          <w:szCs w:val="14"/>
        </w:rPr>
      </w:pPr>
      <w:r w:rsidRPr="005B54FD">
        <w:rPr>
          <w:rFonts w:ascii="Arial" w:hAnsi="Arial" w:cs="Arial"/>
          <w:sz w:val="14"/>
          <w:szCs w:val="14"/>
        </w:rPr>
        <w:t>Publié le 1</w:t>
      </w:r>
      <w:r>
        <w:rPr>
          <w:rFonts w:ascii="Arial" w:hAnsi="Arial" w:cs="Arial"/>
          <w:sz w:val="14"/>
          <w:szCs w:val="14"/>
        </w:rPr>
        <w:t>8 juillet 2019</w:t>
      </w:r>
    </w:p>
    <w:p w14:paraId="01F0F453" w14:textId="43832F15" w:rsidR="0088071D" w:rsidRDefault="0088071D" w:rsidP="006E7FF3">
      <w:pPr>
        <w:spacing w:before="120" w:after="0" w:line="240" w:lineRule="auto"/>
        <w:ind w:left="284"/>
        <w:jc w:val="both"/>
        <w:rPr>
          <w:rFonts w:ascii="Arial" w:hAnsi="Arial" w:cs="Arial"/>
          <w:sz w:val="14"/>
          <w:szCs w:val="14"/>
        </w:rPr>
      </w:pPr>
      <w:r>
        <w:rPr>
          <w:rFonts w:ascii="Arial" w:hAnsi="Arial" w:cs="Arial"/>
          <w:sz w:val="14"/>
          <w:szCs w:val="14"/>
        </w:rPr>
        <w:t xml:space="preserve">Mis à jour le </w:t>
      </w:r>
      <w:r w:rsidR="006E7FF3">
        <w:rPr>
          <w:rFonts w:ascii="Arial" w:hAnsi="Arial" w:cs="Arial"/>
          <w:sz w:val="14"/>
          <w:szCs w:val="14"/>
        </w:rPr>
        <w:t>27 mai</w:t>
      </w:r>
      <w:r>
        <w:rPr>
          <w:rFonts w:ascii="Arial" w:hAnsi="Arial" w:cs="Arial"/>
          <w:sz w:val="14"/>
          <w:szCs w:val="14"/>
        </w:rPr>
        <w:t xml:space="preserve"> 202</w:t>
      </w:r>
      <w:r w:rsidR="00830BC7">
        <w:rPr>
          <w:rFonts w:ascii="Arial" w:hAnsi="Arial" w:cs="Arial"/>
          <w:sz w:val="14"/>
          <w:szCs w:val="14"/>
        </w:rPr>
        <w:t>5</w:t>
      </w:r>
    </w:p>
    <w:bookmarkEnd w:id="8"/>
    <w:p w14:paraId="0273CE4A" w14:textId="11756294" w:rsidR="00700490" w:rsidRPr="001E6F7E" w:rsidRDefault="00700490" w:rsidP="00700490">
      <w:pPr>
        <w:pStyle w:val="Paragraphedeliste"/>
        <w:numPr>
          <w:ilvl w:val="0"/>
          <w:numId w:val="17"/>
        </w:numPr>
        <w:spacing w:before="480" w:after="120" w:line="240" w:lineRule="auto"/>
        <w:ind w:left="283" w:hanging="425"/>
        <w:contextualSpacing w:val="0"/>
        <w:jc w:val="both"/>
        <w:rPr>
          <w:rFonts w:ascii="Arial" w:hAnsi="Arial" w:cs="Arial"/>
          <w:b/>
          <w:color w:val="1F3864" w:themeColor="accent1" w:themeShade="80"/>
        </w:rPr>
      </w:pPr>
      <w:r w:rsidRPr="001E6F7E">
        <w:rPr>
          <w:rFonts w:ascii="Arial" w:hAnsi="Arial" w:cs="Arial"/>
          <w:b/>
          <w:color w:val="1F3864" w:themeColor="accent1" w:themeShade="80"/>
        </w:rPr>
        <w:t>L’antériorité du commissaire aux comptes dans la mission doit-elle être prise en compte pour l’application du dispositif de rotation des cabinets ?</w:t>
      </w:r>
    </w:p>
    <w:p w14:paraId="2FBD8FCD" w14:textId="5A49A8A4" w:rsidR="00700490" w:rsidRPr="001E6F7E" w:rsidRDefault="00700490" w:rsidP="00700490">
      <w:pPr>
        <w:tabs>
          <w:tab w:val="left" w:pos="284"/>
        </w:tabs>
        <w:spacing w:before="120" w:after="0" w:line="240" w:lineRule="auto"/>
        <w:ind w:left="284"/>
        <w:jc w:val="both"/>
        <w:rPr>
          <w:rFonts w:ascii="Arial" w:hAnsi="Arial" w:cs="Arial"/>
        </w:rPr>
      </w:pPr>
      <w:r w:rsidRPr="001E6F7E">
        <w:rPr>
          <w:rFonts w:ascii="Arial" w:hAnsi="Arial" w:cs="Arial"/>
        </w:rPr>
        <w:t>La prise en compte de l’antériorité pour l’application du dispositif de rotation des cabinets varie selon que l’EIP relève des dispositions prévues aux 1° à 5° du III de l’article L. 82</w:t>
      </w:r>
      <w:r w:rsidR="004258A9">
        <w:rPr>
          <w:rFonts w:ascii="Arial" w:hAnsi="Arial" w:cs="Arial"/>
        </w:rPr>
        <w:t>1</w:t>
      </w:r>
      <w:r w:rsidRPr="001E6F7E">
        <w:rPr>
          <w:rFonts w:ascii="Arial" w:hAnsi="Arial" w:cs="Arial"/>
        </w:rPr>
        <w:t>-1 du code de commerce, au 6° ou aux 7° à 9° de ce même III.</w:t>
      </w:r>
    </w:p>
    <w:p w14:paraId="164277AE" w14:textId="22F13959" w:rsidR="00700490" w:rsidRPr="001E6F7E" w:rsidRDefault="00700490" w:rsidP="00700490">
      <w:pPr>
        <w:pStyle w:val="Paragraphedeliste"/>
        <w:numPr>
          <w:ilvl w:val="1"/>
          <w:numId w:val="17"/>
        </w:numPr>
        <w:autoSpaceDE w:val="0"/>
        <w:autoSpaceDN w:val="0"/>
        <w:adjustRightInd w:val="0"/>
        <w:spacing w:before="360" w:after="120" w:line="240" w:lineRule="auto"/>
        <w:ind w:left="284" w:hanging="284"/>
        <w:contextualSpacing w:val="0"/>
        <w:jc w:val="both"/>
        <w:rPr>
          <w:rFonts w:ascii="Arial" w:hAnsi="Arial" w:cs="Arial"/>
          <w:b/>
          <w:color w:val="1F3864" w:themeColor="accent1" w:themeShade="80"/>
        </w:rPr>
      </w:pPr>
      <w:r w:rsidRPr="001E6F7E">
        <w:rPr>
          <w:rFonts w:ascii="Arial" w:hAnsi="Arial" w:cs="Arial"/>
          <w:b/>
          <w:color w:val="1F3864" w:themeColor="accent1" w:themeShade="80"/>
        </w:rPr>
        <w:t>Personnes et entités visées aux 1° à 5° du III de l’article L. 82</w:t>
      </w:r>
      <w:r w:rsidR="004258A9">
        <w:rPr>
          <w:rFonts w:ascii="Arial" w:hAnsi="Arial" w:cs="Arial"/>
          <w:b/>
          <w:color w:val="1F3864" w:themeColor="accent1" w:themeShade="80"/>
        </w:rPr>
        <w:t>1</w:t>
      </w:r>
      <w:r w:rsidRPr="001E6F7E">
        <w:rPr>
          <w:rFonts w:ascii="Arial" w:hAnsi="Arial" w:cs="Arial"/>
          <w:b/>
          <w:color w:val="1F3864" w:themeColor="accent1" w:themeShade="80"/>
        </w:rPr>
        <w:t>-</w:t>
      </w:r>
      <w:r w:rsidR="005236ED">
        <w:rPr>
          <w:rFonts w:ascii="Arial" w:hAnsi="Arial" w:cs="Arial"/>
          <w:b/>
          <w:color w:val="1F3864" w:themeColor="accent1" w:themeShade="80"/>
        </w:rPr>
        <w:t>2</w:t>
      </w:r>
      <w:r w:rsidRPr="001E6F7E">
        <w:rPr>
          <w:rFonts w:ascii="Arial" w:hAnsi="Arial" w:cs="Arial"/>
          <w:b/>
          <w:color w:val="1F3864" w:themeColor="accent1" w:themeShade="80"/>
        </w:rPr>
        <w:t xml:space="preserve"> du code de commerce</w:t>
      </w:r>
    </w:p>
    <w:p w14:paraId="0EF60E47" w14:textId="77777777" w:rsidR="00700490" w:rsidRPr="001E6F7E" w:rsidRDefault="00700490" w:rsidP="00700490">
      <w:pPr>
        <w:tabs>
          <w:tab w:val="left" w:pos="284"/>
        </w:tabs>
        <w:spacing w:before="120" w:after="0" w:line="240" w:lineRule="auto"/>
        <w:ind w:left="284"/>
        <w:jc w:val="both"/>
        <w:rPr>
          <w:rFonts w:ascii="Arial" w:hAnsi="Arial" w:cs="Arial"/>
        </w:rPr>
      </w:pPr>
      <w:r w:rsidRPr="001E6F7E">
        <w:rPr>
          <w:rFonts w:ascii="Arial" w:hAnsi="Arial" w:cs="Arial"/>
        </w:rPr>
        <w:t xml:space="preserve">Il s’agit des entités suivantes : </w:t>
      </w:r>
    </w:p>
    <w:p w14:paraId="108E78E3" w14:textId="77777777" w:rsidR="00700490" w:rsidRPr="001E6F7E" w:rsidRDefault="00700490" w:rsidP="00700490">
      <w:pPr>
        <w:pStyle w:val="Paragraphedeliste"/>
        <w:numPr>
          <w:ilvl w:val="0"/>
          <w:numId w:val="5"/>
        </w:numPr>
        <w:spacing w:before="120" w:after="0" w:line="240" w:lineRule="auto"/>
        <w:jc w:val="both"/>
        <w:rPr>
          <w:rFonts w:ascii="Arial" w:hAnsi="Arial" w:cs="Arial"/>
        </w:rPr>
      </w:pPr>
      <w:proofErr w:type="gramStart"/>
      <w:r w:rsidRPr="001E6F7E">
        <w:rPr>
          <w:rFonts w:ascii="Arial" w:hAnsi="Arial" w:cs="Arial"/>
        </w:rPr>
        <w:t>les</w:t>
      </w:r>
      <w:proofErr w:type="gramEnd"/>
      <w:r w:rsidRPr="001E6F7E">
        <w:rPr>
          <w:rFonts w:ascii="Arial" w:hAnsi="Arial" w:cs="Arial"/>
        </w:rPr>
        <w:t xml:space="preserve"> établissements de crédit mentionnés au I de l'article </w:t>
      </w:r>
      <w:hyperlink r:id="rId12" w:history="1">
        <w:r w:rsidRPr="001E6F7E">
          <w:rPr>
            <w:rFonts w:ascii="Arial" w:hAnsi="Arial" w:cs="Arial"/>
          </w:rPr>
          <w:t xml:space="preserve">L. 511-1 </w:t>
        </w:r>
      </w:hyperlink>
      <w:r w:rsidRPr="001E6F7E">
        <w:rPr>
          <w:rFonts w:ascii="Arial" w:hAnsi="Arial" w:cs="Arial"/>
        </w:rPr>
        <w:t>du code monétaire et financier ayant leur siège social en France ;</w:t>
      </w:r>
    </w:p>
    <w:p w14:paraId="44C04DB1" w14:textId="77777777" w:rsidR="00700490" w:rsidRPr="001E6F7E" w:rsidRDefault="00700490" w:rsidP="00700490">
      <w:pPr>
        <w:pStyle w:val="Paragraphedeliste"/>
        <w:numPr>
          <w:ilvl w:val="0"/>
          <w:numId w:val="5"/>
        </w:numPr>
        <w:spacing w:before="120" w:after="0" w:line="240" w:lineRule="auto"/>
        <w:jc w:val="both"/>
        <w:rPr>
          <w:rFonts w:ascii="Arial" w:hAnsi="Arial" w:cs="Arial"/>
        </w:rPr>
      </w:pPr>
      <w:r w:rsidRPr="001E6F7E">
        <w:rPr>
          <w:rFonts w:ascii="Arial" w:hAnsi="Arial" w:cs="Arial"/>
        </w:rPr>
        <w:t xml:space="preserve">les entreprises d'assurance et de réassurance mentionnées aux articles </w:t>
      </w:r>
      <w:hyperlink r:id="rId13" w:history="1">
        <w:r w:rsidRPr="001E6F7E">
          <w:rPr>
            <w:rFonts w:ascii="Arial" w:hAnsi="Arial" w:cs="Arial"/>
          </w:rPr>
          <w:t xml:space="preserve">L. 310-1 et </w:t>
        </w:r>
        <w:r w:rsidRPr="001E6F7E">
          <w:rPr>
            <w:rFonts w:ascii="Arial" w:hAnsi="Arial" w:cs="Arial"/>
          </w:rPr>
          <w:br/>
          <w:t xml:space="preserve">L. 310-1-1 </w:t>
        </w:r>
      </w:hyperlink>
      <w:r w:rsidRPr="001E6F7E">
        <w:rPr>
          <w:rFonts w:ascii="Arial" w:hAnsi="Arial" w:cs="Arial"/>
        </w:rPr>
        <w:t xml:space="preserve">du code des assurances, à l'exception des sociétés d'assurance mutuelles dispensées d'agrément administratif en application de l'article </w:t>
      </w:r>
      <w:hyperlink r:id="rId14" w:history="1">
        <w:r w:rsidRPr="001E6F7E">
          <w:rPr>
            <w:rFonts w:ascii="Arial" w:hAnsi="Arial" w:cs="Arial"/>
          </w:rPr>
          <w:t xml:space="preserve">R. 322-117-1 </w:t>
        </w:r>
      </w:hyperlink>
      <w:r w:rsidRPr="001E6F7E">
        <w:rPr>
          <w:rFonts w:ascii="Arial" w:hAnsi="Arial" w:cs="Arial"/>
        </w:rPr>
        <w:t>du code des assurances ;</w:t>
      </w:r>
    </w:p>
    <w:p w14:paraId="2071661B" w14:textId="77777777" w:rsidR="00700490" w:rsidRPr="001E6F7E" w:rsidRDefault="00700490" w:rsidP="00700490">
      <w:pPr>
        <w:pStyle w:val="Paragraphedeliste"/>
        <w:numPr>
          <w:ilvl w:val="0"/>
          <w:numId w:val="5"/>
        </w:numPr>
        <w:spacing w:before="120" w:after="0" w:line="240" w:lineRule="auto"/>
        <w:jc w:val="both"/>
        <w:rPr>
          <w:rFonts w:ascii="Arial" w:hAnsi="Arial" w:cs="Arial"/>
        </w:rPr>
      </w:pPr>
      <w:proofErr w:type="gramStart"/>
      <w:r w:rsidRPr="001E6F7E">
        <w:rPr>
          <w:rFonts w:ascii="Arial" w:hAnsi="Arial" w:cs="Arial"/>
        </w:rPr>
        <w:t>les</w:t>
      </w:r>
      <w:proofErr w:type="gramEnd"/>
      <w:r w:rsidRPr="001E6F7E">
        <w:rPr>
          <w:rFonts w:ascii="Arial" w:hAnsi="Arial" w:cs="Arial"/>
        </w:rPr>
        <w:t xml:space="preserve"> institutions de prévoyance et leurs unions régies par le titre III du livre IX du code de la sécurité sociale, à l'exception de celles mentionnées au 3° de l'article </w:t>
      </w:r>
      <w:hyperlink r:id="rId15" w:history="1">
        <w:r w:rsidRPr="001E6F7E">
          <w:rPr>
            <w:rFonts w:ascii="Arial" w:hAnsi="Arial" w:cs="Arial"/>
          </w:rPr>
          <w:t xml:space="preserve">L. 931-6-1 </w:t>
        </w:r>
      </w:hyperlink>
      <w:r w:rsidRPr="001E6F7E">
        <w:rPr>
          <w:rFonts w:ascii="Arial" w:hAnsi="Arial" w:cs="Arial"/>
        </w:rPr>
        <w:t>du code de la sécurité sociale ;</w:t>
      </w:r>
    </w:p>
    <w:p w14:paraId="3966D561" w14:textId="77777777" w:rsidR="00700490" w:rsidRPr="001E6F7E" w:rsidRDefault="00700490" w:rsidP="00700490">
      <w:pPr>
        <w:pStyle w:val="Paragraphedeliste"/>
        <w:numPr>
          <w:ilvl w:val="0"/>
          <w:numId w:val="5"/>
        </w:numPr>
        <w:spacing w:before="120" w:after="0" w:line="240" w:lineRule="auto"/>
        <w:jc w:val="both"/>
        <w:rPr>
          <w:rFonts w:ascii="Arial" w:hAnsi="Arial" w:cs="Arial"/>
        </w:rPr>
      </w:pPr>
      <w:proofErr w:type="gramStart"/>
      <w:r w:rsidRPr="001E6F7E">
        <w:rPr>
          <w:rFonts w:ascii="Arial" w:hAnsi="Arial" w:cs="Arial"/>
        </w:rPr>
        <w:t>les</w:t>
      </w:r>
      <w:proofErr w:type="gramEnd"/>
      <w:r w:rsidRPr="001E6F7E">
        <w:rPr>
          <w:rFonts w:ascii="Arial" w:hAnsi="Arial" w:cs="Arial"/>
        </w:rPr>
        <w:t xml:space="preserve"> mutuelles et unions de mutuelles régies par le livre II du code de la mutualité, à l'exception de celles mentionnées au 3° de l'article </w:t>
      </w:r>
      <w:hyperlink r:id="rId16" w:history="1">
        <w:r w:rsidRPr="001E6F7E">
          <w:rPr>
            <w:rFonts w:ascii="Arial" w:hAnsi="Arial" w:cs="Arial"/>
          </w:rPr>
          <w:t xml:space="preserve">L. 211-11 </w:t>
        </w:r>
      </w:hyperlink>
      <w:r w:rsidRPr="001E6F7E">
        <w:rPr>
          <w:rFonts w:ascii="Arial" w:hAnsi="Arial" w:cs="Arial"/>
        </w:rPr>
        <w:t>du code de la mutualité ;</w:t>
      </w:r>
    </w:p>
    <w:p w14:paraId="3914AD3A" w14:textId="77777777" w:rsidR="00700490" w:rsidRPr="001E6F7E" w:rsidRDefault="00700490" w:rsidP="00700490">
      <w:pPr>
        <w:pStyle w:val="Paragraphedeliste"/>
        <w:numPr>
          <w:ilvl w:val="0"/>
          <w:numId w:val="5"/>
        </w:numPr>
        <w:spacing w:before="120" w:after="0" w:line="240" w:lineRule="auto"/>
        <w:jc w:val="both"/>
        <w:rPr>
          <w:rFonts w:ascii="Arial" w:hAnsi="Arial" w:cs="Arial"/>
        </w:rPr>
      </w:pPr>
      <w:proofErr w:type="gramStart"/>
      <w:r w:rsidRPr="001E6F7E">
        <w:rPr>
          <w:rFonts w:ascii="Arial" w:hAnsi="Arial" w:cs="Arial"/>
        </w:rPr>
        <w:t>les</w:t>
      </w:r>
      <w:proofErr w:type="gramEnd"/>
      <w:r w:rsidRPr="001E6F7E">
        <w:rPr>
          <w:rFonts w:ascii="Arial" w:hAnsi="Arial" w:cs="Arial"/>
        </w:rPr>
        <w:t xml:space="preserve"> personnes et entités dont les titres financiers sont admis aux négociations sur un marché réglementé.</w:t>
      </w:r>
    </w:p>
    <w:p w14:paraId="69464C61" w14:textId="77777777" w:rsidR="00700490" w:rsidRPr="001E6F7E" w:rsidRDefault="00700490" w:rsidP="00C3411A">
      <w:pPr>
        <w:tabs>
          <w:tab w:val="left" w:pos="284"/>
        </w:tabs>
        <w:spacing w:before="120" w:after="0" w:line="240" w:lineRule="auto"/>
        <w:ind w:left="284"/>
        <w:jc w:val="both"/>
        <w:rPr>
          <w:rFonts w:ascii="Arial" w:hAnsi="Arial"/>
        </w:rPr>
      </w:pPr>
      <w:r w:rsidRPr="0036414B">
        <w:rPr>
          <w:rFonts w:ascii="Arial" w:hAnsi="Arial" w:cs="Arial"/>
        </w:rPr>
        <w:t xml:space="preserve">Pour ces entités, le décompte de la durée maximale de la mission s’effectue </w:t>
      </w:r>
      <w:r w:rsidRPr="001E6F7E">
        <w:rPr>
          <w:rFonts w:ascii="Arial" w:hAnsi="Arial" w:cs="Arial"/>
        </w:rPr>
        <w:t>en appliquant le point de départ tel qu’indiqué supra au point 2.1.</w:t>
      </w:r>
    </w:p>
    <w:p w14:paraId="48ED1BED" w14:textId="5F607223" w:rsidR="00700490" w:rsidRPr="00AD006E" w:rsidRDefault="00700490" w:rsidP="00700490">
      <w:pPr>
        <w:pStyle w:val="Paragraphedeliste"/>
        <w:numPr>
          <w:ilvl w:val="1"/>
          <w:numId w:val="17"/>
        </w:numPr>
        <w:autoSpaceDE w:val="0"/>
        <w:autoSpaceDN w:val="0"/>
        <w:adjustRightInd w:val="0"/>
        <w:spacing w:before="360" w:after="120" w:line="240" w:lineRule="auto"/>
        <w:ind w:left="284" w:hanging="284"/>
        <w:contextualSpacing w:val="0"/>
        <w:jc w:val="both"/>
        <w:rPr>
          <w:rFonts w:ascii="Arial" w:hAnsi="Arial" w:cs="Arial"/>
          <w:b/>
          <w:color w:val="1F3864" w:themeColor="accent1" w:themeShade="80"/>
        </w:rPr>
      </w:pPr>
      <w:r>
        <w:rPr>
          <w:rFonts w:ascii="Arial" w:hAnsi="Arial" w:cs="Arial"/>
          <w:b/>
          <w:color w:val="1F3864" w:themeColor="accent1" w:themeShade="80"/>
        </w:rPr>
        <w:t>P</w:t>
      </w:r>
      <w:r w:rsidRPr="00612E2B">
        <w:rPr>
          <w:rFonts w:ascii="Arial" w:hAnsi="Arial" w:cs="Arial"/>
          <w:b/>
          <w:color w:val="1F3864" w:themeColor="accent1" w:themeShade="80"/>
        </w:rPr>
        <w:t xml:space="preserve">ersonnes et entités </w:t>
      </w:r>
      <w:r w:rsidRPr="00AD006E">
        <w:rPr>
          <w:rFonts w:ascii="Arial" w:hAnsi="Arial" w:cs="Arial"/>
          <w:b/>
          <w:color w:val="1F3864" w:themeColor="accent1" w:themeShade="80"/>
        </w:rPr>
        <w:t>visées au 6</w:t>
      </w:r>
      <w:r>
        <w:rPr>
          <w:rFonts w:ascii="Arial" w:hAnsi="Arial" w:cs="Arial"/>
          <w:b/>
          <w:color w:val="1F3864" w:themeColor="accent1" w:themeShade="80"/>
        </w:rPr>
        <w:t>°</w:t>
      </w:r>
      <w:r w:rsidRPr="00AD006E">
        <w:rPr>
          <w:rFonts w:ascii="Arial" w:hAnsi="Arial" w:cs="Arial"/>
          <w:b/>
          <w:color w:val="1F3864" w:themeColor="accent1" w:themeShade="80"/>
        </w:rPr>
        <w:t xml:space="preserve"> du III de l’article L. 82</w:t>
      </w:r>
      <w:r w:rsidR="005236ED">
        <w:rPr>
          <w:rFonts w:ascii="Arial" w:hAnsi="Arial" w:cs="Arial"/>
          <w:b/>
          <w:color w:val="1F3864" w:themeColor="accent1" w:themeShade="80"/>
        </w:rPr>
        <w:t>1</w:t>
      </w:r>
      <w:r w:rsidRPr="00AD006E">
        <w:rPr>
          <w:rFonts w:ascii="Arial" w:hAnsi="Arial" w:cs="Arial"/>
          <w:b/>
          <w:color w:val="1F3864" w:themeColor="accent1" w:themeShade="80"/>
        </w:rPr>
        <w:t>-</w:t>
      </w:r>
      <w:r w:rsidR="005236ED">
        <w:rPr>
          <w:rFonts w:ascii="Arial" w:hAnsi="Arial" w:cs="Arial"/>
          <w:b/>
          <w:color w:val="1F3864" w:themeColor="accent1" w:themeShade="80"/>
        </w:rPr>
        <w:t>2</w:t>
      </w:r>
      <w:r w:rsidRPr="00AD006E">
        <w:rPr>
          <w:rFonts w:ascii="Arial" w:hAnsi="Arial" w:cs="Arial"/>
          <w:b/>
          <w:color w:val="1F3864" w:themeColor="accent1" w:themeShade="80"/>
        </w:rPr>
        <w:t xml:space="preserve"> du code de commerce</w:t>
      </w:r>
    </w:p>
    <w:p w14:paraId="4B552226" w14:textId="77777777" w:rsidR="00700490" w:rsidRPr="00556CA0" w:rsidRDefault="00700490" w:rsidP="00700490">
      <w:pPr>
        <w:spacing w:before="120" w:after="0" w:line="240" w:lineRule="auto"/>
        <w:ind w:left="284"/>
        <w:jc w:val="both"/>
        <w:rPr>
          <w:rFonts w:ascii="Arial" w:hAnsi="Arial" w:cs="Arial"/>
        </w:rPr>
      </w:pPr>
      <w:r w:rsidRPr="00963ABA">
        <w:rPr>
          <w:rFonts w:ascii="Arial" w:hAnsi="Arial" w:cs="Arial"/>
        </w:rPr>
        <w:t xml:space="preserve">Il s’agit des </w:t>
      </w:r>
      <w:r w:rsidRPr="002D5DE7">
        <w:rPr>
          <w:rFonts w:ascii="Arial" w:hAnsi="Arial" w:cs="Arial"/>
        </w:rPr>
        <w:t xml:space="preserve">entités </w:t>
      </w:r>
      <w:r>
        <w:rPr>
          <w:rFonts w:ascii="Arial" w:hAnsi="Arial" w:cs="Arial"/>
        </w:rPr>
        <w:t>listées ci-après, dès lors qu’à</w:t>
      </w:r>
      <w:r w:rsidRPr="002D5DE7">
        <w:rPr>
          <w:rFonts w:ascii="Arial" w:hAnsi="Arial" w:cs="Arial"/>
          <w:color w:val="000000"/>
          <w:shd w:val="clear" w:color="auto" w:fill="FFFFFF"/>
        </w:rPr>
        <w:t xml:space="preserve"> la clôture de deux exercices consécutifs,</w:t>
      </w:r>
      <w:r>
        <w:rPr>
          <w:rFonts w:ascii="Arial" w:hAnsi="Arial" w:cs="Arial"/>
          <w:color w:val="000000"/>
          <w:shd w:val="clear" w:color="auto" w:fill="FFFFFF"/>
        </w:rPr>
        <w:t xml:space="preserve"> </w:t>
      </w:r>
      <w:r w:rsidRPr="002D5DE7">
        <w:rPr>
          <w:rFonts w:ascii="Arial" w:hAnsi="Arial" w:cs="Arial"/>
          <w:color w:val="000000"/>
          <w:shd w:val="clear" w:color="auto" w:fill="FFFFFF"/>
        </w:rPr>
        <w:t xml:space="preserve">le total de leur bilan consolidé ou combiné est supérieur à 5 milliards d'euros </w:t>
      </w:r>
      <w:r>
        <w:rPr>
          <w:rStyle w:val="Appelnotedebasdep"/>
          <w:rFonts w:ascii="Arial" w:hAnsi="Arial" w:cs="Arial"/>
        </w:rPr>
        <w:footnoteReference w:id="9"/>
      </w:r>
      <w:r>
        <w:rPr>
          <w:rFonts w:ascii="Arial" w:hAnsi="Arial" w:cs="Arial"/>
        </w:rPr>
        <w:t> :</w:t>
      </w:r>
    </w:p>
    <w:p w14:paraId="1C0BD77C" w14:textId="77777777" w:rsidR="00700490" w:rsidRPr="006D35A1" w:rsidRDefault="00700490" w:rsidP="00700490">
      <w:pPr>
        <w:pStyle w:val="Paragraphedeliste"/>
        <w:numPr>
          <w:ilvl w:val="0"/>
          <w:numId w:val="6"/>
        </w:numPr>
        <w:spacing w:before="120" w:after="0" w:line="240" w:lineRule="auto"/>
        <w:jc w:val="both"/>
        <w:rPr>
          <w:rFonts w:ascii="Arial" w:hAnsi="Arial" w:cs="Arial"/>
        </w:rPr>
      </w:pPr>
      <w:proofErr w:type="gramStart"/>
      <w:r>
        <w:rPr>
          <w:rFonts w:ascii="Arial" w:hAnsi="Arial" w:cs="Arial"/>
        </w:rPr>
        <w:t>l</w:t>
      </w:r>
      <w:r w:rsidRPr="006D35A1">
        <w:rPr>
          <w:rFonts w:ascii="Arial" w:hAnsi="Arial" w:cs="Arial"/>
        </w:rPr>
        <w:t>es</w:t>
      </w:r>
      <w:proofErr w:type="gramEnd"/>
      <w:r w:rsidRPr="006D35A1">
        <w:rPr>
          <w:rFonts w:ascii="Arial" w:hAnsi="Arial" w:cs="Arial"/>
        </w:rPr>
        <w:t xml:space="preserve"> compagnies financières holdings au sens de l'article </w:t>
      </w:r>
      <w:hyperlink r:id="rId17" w:history="1">
        <w:r w:rsidRPr="006D35A1">
          <w:rPr>
            <w:rFonts w:ascii="Arial" w:hAnsi="Arial" w:cs="Arial"/>
          </w:rPr>
          <w:t xml:space="preserve">L. 517-1 </w:t>
        </w:r>
      </w:hyperlink>
      <w:r w:rsidRPr="006D35A1">
        <w:rPr>
          <w:rFonts w:ascii="Arial" w:hAnsi="Arial" w:cs="Arial"/>
        </w:rPr>
        <w:t>du code monétaire et financier dont l'une des filiales est un établissement de crédit ;</w:t>
      </w:r>
    </w:p>
    <w:p w14:paraId="0D56750F" w14:textId="77777777" w:rsidR="00700490" w:rsidRPr="006D35A1" w:rsidRDefault="00700490" w:rsidP="00700490">
      <w:pPr>
        <w:pStyle w:val="Paragraphedeliste"/>
        <w:numPr>
          <w:ilvl w:val="0"/>
          <w:numId w:val="6"/>
        </w:numPr>
        <w:spacing w:before="120" w:after="0" w:line="240" w:lineRule="auto"/>
        <w:jc w:val="both"/>
        <w:rPr>
          <w:rFonts w:ascii="Arial" w:hAnsi="Arial" w:cs="Arial"/>
        </w:rPr>
      </w:pPr>
      <w:proofErr w:type="gramStart"/>
      <w:r>
        <w:rPr>
          <w:rFonts w:ascii="Arial" w:hAnsi="Arial" w:cs="Arial"/>
        </w:rPr>
        <w:t>l</w:t>
      </w:r>
      <w:r w:rsidRPr="006D35A1">
        <w:rPr>
          <w:rFonts w:ascii="Arial" w:hAnsi="Arial" w:cs="Arial"/>
        </w:rPr>
        <w:t>es</w:t>
      </w:r>
      <w:proofErr w:type="gramEnd"/>
      <w:r w:rsidRPr="006D35A1">
        <w:rPr>
          <w:rFonts w:ascii="Arial" w:hAnsi="Arial" w:cs="Arial"/>
        </w:rPr>
        <w:t xml:space="preserve"> compagnies financières holdings mixtes au sens de l'article </w:t>
      </w:r>
      <w:hyperlink r:id="rId18" w:history="1">
        <w:r w:rsidRPr="006D35A1">
          <w:rPr>
            <w:rFonts w:ascii="Arial" w:hAnsi="Arial" w:cs="Arial"/>
          </w:rPr>
          <w:t xml:space="preserve">L. 517-4 </w:t>
        </w:r>
      </w:hyperlink>
      <w:r w:rsidRPr="006D35A1">
        <w:rPr>
          <w:rFonts w:ascii="Arial" w:hAnsi="Arial" w:cs="Arial"/>
        </w:rPr>
        <w:t>du code monétaire et financier dont l'une des filiales est une entité d'intérêt public au sens du présent article ;</w:t>
      </w:r>
    </w:p>
    <w:p w14:paraId="48D57F17" w14:textId="77777777" w:rsidR="00700490" w:rsidRPr="006D35A1" w:rsidRDefault="00700490" w:rsidP="00700490">
      <w:pPr>
        <w:pStyle w:val="Paragraphedeliste"/>
        <w:numPr>
          <w:ilvl w:val="0"/>
          <w:numId w:val="6"/>
        </w:numPr>
        <w:spacing w:before="120" w:after="0" w:line="240" w:lineRule="auto"/>
        <w:jc w:val="both"/>
        <w:rPr>
          <w:rFonts w:ascii="Arial" w:hAnsi="Arial" w:cs="Arial"/>
        </w:rPr>
      </w:pPr>
      <w:proofErr w:type="gramStart"/>
      <w:r>
        <w:rPr>
          <w:rFonts w:ascii="Arial" w:hAnsi="Arial" w:cs="Arial"/>
        </w:rPr>
        <w:t>l</w:t>
      </w:r>
      <w:r w:rsidRPr="006D35A1">
        <w:rPr>
          <w:rFonts w:ascii="Arial" w:hAnsi="Arial" w:cs="Arial"/>
        </w:rPr>
        <w:t>es</w:t>
      </w:r>
      <w:proofErr w:type="gramEnd"/>
      <w:r w:rsidRPr="006D35A1">
        <w:rPr>
          <w:rFonts w:ascii="Arial" w:hAnsi="Arial" w:cs="Arial"/>
        </w:rPr>
        <w:t xml:space="preserve"> sociétés de groupe d'assurance au sens de l'article </w:t>
      </w:r>
      <w:hyperlink r:id="rId19" w:history="1">
        <w:r w:rsidRPr="006D35A1">
          <w:rPr>
            <w:rFonts w:ascii="Arial" w:hAnsi="Arial" w:cs="Arial"/>
          </w:rPr>
          <w:t xml:space="preserve">L. 322-1-2 </w:t>
        </w:r>
      </w:hyperlink>
      <w:r w:rsidRPr="006D35A1">
        <w:rPr>
          <w:rFonts w:ascii="Arial" w:hAnsi="Arial" w:cs="Arial"/>
        </w:rPr>
        <w:t>du code des assurances ;</w:t>
      </w:r>
    </w:p>
    <w:p w14:paraId="41796980" w14:textId="77777777" w:rsidR="00700490" w:rsidRPr="006D35A1" w:rsidRDefault="00700490" w:rsidP="00700490">
      <w:pPr>
        <w:pStyle w:val="Paragraphedeliste"/>
        <w:numPr>
          <w:ilvl w:val="0"/>
          <w:numId w:val="6"/>
        </w:numPr>
        <w:spacing w:before="120" w:after="0" w:line="240" w:lineRule="auto"/>
        <w:jc w:val="both"/>
        <w:rPr>
          <w:rFonts w:ascii="Arial" w:hAnsi="Arial" w:cs="Arial"/>
        </w:rPr>
      </w:pPr>
      <w:proofErr w:type="gramStart"/>
      <w:r>
        <w:rPr>
          <w:rFonts w:ascii="Arial" w:hAnsi="Arial" w:cs="Arial"/>
        </w:rPr>
        <w:t>l</w:t>
      </w:r>
      <w:r w:rsidRPr="006D35A1">
        <w:rPr>
          <w:rFonts w:ascii="Arial" w:hAnsi="Arial" w:cs="Arial"/>
        </w:rPr>
        <w:t>es</w:t>
      </w:r>
      <w:proofErr w:type="gramEnd"/>
      <w:r w:rsidRPr="006D35A1">
        <w:rPr>
          <w:rFonts w:ascii="Arial" w:hAnsi="Arial" w:cs="Arial"/>
        </w:rPr>
        <w:t xml:space="preserve"> sociétés de groupe d'assurance mutuelle au sens de l'article </w:t>
      </w:r>
      <w:hyperlink r:id="rId20" w:history="1">
        <w:r w:rsidRPr="006D35A1">
          <w:rPr>
            <w:rFonts w:ascii="Arial" w:hAnsi="Arial" w:cs="Arial"/>
          </w:rPr>
          <w:t xml:space="preserve">L. 322-1-3 </w:t>
        </w:r>
      </w:hyperlink>
      <w:r w:rsidRPr="006D35A1">
        <w:rPr>
          <w:rFonts w:ascii="Arial" w:hAnsi="Arial" w:cs="Arial"/>
        </w:rPr>
        <w:t>du code des assurances ;</w:t>
      </w:r>
    </w:p>
    <w:p w14:paraId="69D12CAA" w14:textId="77777777" w:rsidR="00700490" w:rsidRDefault="00700490" w:rsidP="00700490">
      <w:pPr>
        <w:pStyle w:val="Paragraphedeliste"/>
        <w:numPr>
          <w:ilvl w:val="0"/>
          <w:numId w:val="6"/>
        </w:numPr>
        <w:spacing w:before="120" w:after="0" w:line="240" w:lineRule="auto"/>
        <w:jc w:val="both"/>
        <w:rPr>
          <w:rFonts w:ascii="Arial" w:hAnsi="Arial" w:cs="Arial"/>
        </w:rPr>
      </w:pPr>
      <w:proofErr w:type="gramStart"/>
      <w:r>
        <w:rPr>
          <w:rFonts w:ascii="Arial" w:hAnsi="Arial" w:cs="Arial"/>
        </w:rPr>
        <w:t>l</w:t>
      </w:r>
      <w:r w:rsidRPr="006D35A1">
        <w:rPr>
          <w:rFonts w:ascii="Arial" w:hAnsi="Arial" w:cs="Arial"/>
        </w:rPr>
        <w:t>es</w:t>
      </w:r>
      <w:proofErr w:type="gramEnd"/>
      <w:r w:rsidRPr="006D35A1">
        <w:rPr>
          <w:rFonts w:ascii="Arial" w:hAnsi="Arial" w:cs="Arial"/>
        </w:rPr>
        <w:t xml:space="preserve"> unions mutualistes de groupe au sens de l'article </w:t>
      </w:r>
      <w:hyperlink r:id="rId21" w:history="1">
        <w:r w:rsidRPr="006D35A1">
          <w:rPr>
            <w:rFonts w:ascii="Arial" w:hAnsi="Arial" w:cs="Arial"/>
          </w:rPr>
          <w:t xml:space="preserve">L. 111-4-2 </w:t>
        </w:r>
      </w:hyperlink>
      <w:r w:rsidRPr="006D35A1">
        <w:rPr>
          <w:rFonts w:ascii="Arial" w:hAnsi="Arial" w:cs="Arial"/>
        </w:rPr>
        <w:t>du code de la mutualité</w:t>
      </w:r>
      <w:r>
        <w:rPr>
          <w:rFonts w:ascii="Arial" w:hAnsi="Arial" w:cs="Arial"/>
        </w:rPr>
        <w:t>.</w:t>
      </w:r>
    </w:p>
    <w:p w14:paraId="18AB5572" w14:textId="77777777" w:rsidR="00700490" w:rsidRDefault="00700490" w:rsidP="00700490">
      <w:pPr>
        <w:pStyle w:val="Paragraphedeliste"/>
        <w:spacing w:before="120" w:after="0" w:line="240" w:lineRule="auto"/>
        <w:ind w:left="284"/>
        <w:contextualSpacing w:val="0"/>
        <w:jc w:val="both"/>
        <w:rPr>
          <w:rFonts w:ascii="Arial" w:hAnsi="Arial" w:cs="Arial"/>
        </w:rPr>
      </w:pPr>
      <w:r>
        <w:rPr>
          <w:rFonts w:ascii="Arial" w:hAnsi="Arial" w:cs="Arial"/>
        </w:rPr>
        <w:t xml:space="preserve">Ces entités perdent leur </w:t>
      </w:r>
      <w:r w:rsidRPr="00556CA0">
        <w:rPr>
          <w:rFonts w:ascii="Arial" w:hAnsi="Arial" w:cs="Arial"/>
        </w:rPr>
        <w:t xml:space="preserve">qualification </w:t>
      </w:r>
      <w:r>
        <w:rPr>
          <w:rFonts w:ascii="Arial" w:hAnsi="Arial" w:cs="Arial"/>
        </w:rPr>
        <w:t xml:space="preserve">d’EIP </w:t>
      </w:r>
      <w:r w:rsidRPr="00556CA0">
        <w:rPr>
          <w:rFonts w:ascii="Arial" w:hAnsi="Arial" w:cs="Arial"/>
        </w:rPr>
        <w:t>dès lors qu'elle</w:t>
      </w:r>
      <w:r>
        <w:rPr>
          <w:rFonts w:ascii="Arial" w:hAnsi="Arial" w:cs="Arial"/>
        </w:rPr>
        <w:t>s</w:t>
      </w:r>
      <w:r w:rsidRPr="00556CA0">
        <w:rPr>
          <w:rFonts w:ascii="Arial" w:hAnsi="Arial" w:cs="Arial"/>
        </w:rPr>
        <w:t xml:space="preserve"> n'</w:t>
      </w:r>
      <w:r>
        <w:rPr>
          <w:rFonts w:ascii="Arial" w:hAnsi="Arial" w:cs="Arial"/>
        </w:rPr>
        <w:t>ont</w:t>
      </w:r>
      <w:r w:rsidRPr="00556CA0">
        <w:rPr>
          <w:rFonts w:ascii="Arial" w:hAnsi="Arial" w:cs="Arial"/>
        </w:rPr>
        <w:t xml:space="preserve"> pas dépassé</w:t>
      </w:r>
      <w:r>
        <w:rPr>
          <w:rFonts w:ascii="Arial" w:hAnsi="Arial" w:cs="Arial"/>
        </w:rPr>
        <w:t xml:space="preserve">, </w:t>
      </w:r>
      <w:r w:rsidRPr="00556CA0">
        <w:rPr>
          <w:rFonts w:ascii="Arial" w:hAnsi="Arial" w:cs="Arial"/>
        </w:rPr>
        <w:t>pendant deux exercices consécutifs</w:t>
      </w:r>
      <w:r>
        <w:rPr>
          <w:rFonts w:ascii="Arial" w:hAnsi="Arial" w:cs="Arial"/>
        </w:rPr>
        <w:t>,</w:t>
      </w:r>
      <w:r w:rsidRPr="00556CA0">
        <w:rPr>
          <w:rFonts w:ascii="Arial" w:hAnsi="Arial" w:cs="Arial"/>
        </w:rPr>
        <w:t xml:space="preserve"> le seuil </w:t>
      </w:r>
      <w:r>
        <w:rPr>
          <w:rFonts w:ascii="Arial" w:hAnsi="Arial" w:cs="Arial"/>
        </w:rPr>
        <w:t xml:space="preserve">de </w:t>
      </w:r>
      <w:r w:rsidRPr="00556CA0">
        <w:rPr>
          <w:rFonts w:ascii="Arial" w:hAnsi="Arial" w:cs="Arial"/>
        </w:rPr>
        <w:t>5 milliards d'euros</w:t>
      </w:r>
      <w:r>
        <w:rPr>
          <w:rFonts w:ascii="Arial" w:hAnsi="Arial" w:cs="Arial"/>
        </w:rPr>
        <w:t xml:space="preserve"> pour le </w:t>
      </w:r>
      <w:r w:rsidRPr="00556CA0">
        <w:rPr>
          <w:rFonts w:ascii="Arial" w:hAnsi="Arial" w:cs="Arial"/>
        </w:rPr>
        <w:t>total de leur bilan consolidé ou combiné</w:t>
      </w:r>
      <w:r>
        <w:rPr>
          <w:rStyle w:val="Appelnotedebasdep"/>
          <w:rFonts w:ascii="Arial" w:hAnsi="Arial" w:cs="Arial"/>
        </w:rPr>
        <w:footnoteReference w:id="10"/>
      </w:r>
      <w:r>
        <w:rPr>
          <w:rFonts w:ascii="Arial" w:hAnsi="Arial" w:cs="Arial"/>
        </w:rPr>
        <w:t>.</w:t>
      </w:r>
    </w:p>
    <w:p w14:paraId="7FF9A82A" w14:textId="77777777" w:rsidR="00700490" w:rsidRPr="00D810CB" w:rsidRDefault="00700490" w:rsidP="00700490">
      <w:pPr>
        <w:tabs>
          <w:tab w:val="left" w:pos="284"/>
        </w:tabs>
        <w:spacing w:before="120" w:after="0" w:line="240" w:lineRule="auto"/>
        <w:ind w:left="284"/>
        <w:jc w:val="both"/>
        <w:rPr>
          <w:rFonts w:ascii="Arial" w:hAnsi="Arial" w:cs="Arial"/>
        </w:rPr>
      </w:pPr>
      <w:r>
        <w:rPr>
          <w:rFonts w:ascii="Arial" w:hAnsi="Arial" w:cs="Arial"/>
        </w:rPr>
        <w:lastRenderedPageBreak/>
        <w:t>Pour ces entités, le décompte de la durée de la mission s’apprécie de manière prospective, sans prise en compte de l’antériorité, à partir du premier exercice ouvert postérieurement au 31 décembre 2017.</w:t>
      </w:r>
    </w:p>
    <w:p w14:paraId="27B5447A" w14:textId="115E0BF0" w:rsidR="00700490" w:rsidRDefault="00700490" w:rsidP="00700490">
      <w:pPr>
        <w:spacing w:before="240" w:after="0" w:line="240" w:lineRule="auto"/>
        <w:ind w:left="284"/>
        <w:jc w:val="both"/>
        <w:rPr>
          <w:rFonts w:ascii="Arial" w:hAnsi="Arial" w:cs="Arial"/>
          <w:sz w:val="18"/>
          <w:szCs w:val="18"/>
        </w:rPr>
      </w:pPr>
      <w:r w:rsidRPr="00572361">
        <w:rPr>
          <w:rFonts w:ascii="Arial" w:hAnsi="Arial" w:cs="Arial"/>
          <w:sz w:val="18"/>
          <w:szCs w:val="18"/>
        </w:rPr>
        <w:t xml:space="preserve">L’article 53 de l’ordonnance n°2016-315 du 17 mars 2016 a prévu que </w:t>
      </w:r>
      <w:r w:rsidRPr="00572361">
        <w:rPr>
          <w:rFonts w:ascii="Arial" w:hAnsi="Arial" w:cs="Arial"/>
          <w:i/>
          <w:sz w:val="18"/>
          <w:szCs w:val="18"/>
        </w:rPr>
        <w:t xml:space="preserve">« Les </w:t>
      </w:r>
      <w:r w:rsidRPr="00247851">
        <w:rPr>
          <w:rFonts w:ascii="Arial" w:hAnsi="Arial" w:cs="Arial"/>
          <w:i/>
          <w:sz w:val="18"/>
          <w:szCs w:val="18"/>
        </w:rPr>
        <w:t>dispositions du 6° du III de l'article L. 820-1 du code de commerce</w:t>
      </w:r>
      <w:r w:rsidRPr="00E113FF">
        <w:rPr>
          <w:rFonts w:ascii="Arial" w:hAnsi="Arial" w:cs="Arial"/>
          <w:i/>
          <w:sz w:val="18"/>
          <w:szCs w:val="18"/>
        </w:rPr>
        <w:t xml:space="preserve"> dans sa rédaction issue de la présente ordonnance</w:t>
      </w:r>
      <w:r w:rsidRPr="00572361">
        <w:rPr>
          <w:rFonts w:ascii="Arial" w:hAnsi="Arial" w:cs="Arial"/>
          <w:i/>
          <w:sz w:val="18"/>
          <w:szCs w:val="18"/>
        </w:rPr>
        <w:t>, entrent en vigueur à compter du premier exercice ouvert postérieurement au 31 décembre 2017 »</w:t>
      </w:r>
      <w:r w:rsidRPr="00572361">
        <w:rPr>
          <w:rFonts w:ascii="Arial" w:hAnsi="Arial" w:cs="Arial"/>
          <w:sz w:val="18"/>
          <w:szCs w:val="18"/>
        </w:rPr>
        <w:t>. En conséquence, cet article a instauré pour ces entités un report de la date d’application du dispositif de rotation au premier exercice ouvert postérieurement au 31 décembre 2017.</w:t>
      </w:r>
    </w:p>
    <w:p w14:paraId="7010C17A" w14:textId="4CBA86E8" w:rsidR="00700490" w:rsidRDefault="00700490" w:rsidP="00700490">
      <w:pPr>
        <w:tabs>
          <w:tab w:val="left" w:pos="284"/>
        </w:tabs>
        <w:spacing w:before="120" w:after="0" w:line="240" w:lineRule="auto"/>
        <w:ind w:left="284"/>
        <w:jc w:val="both"/>
        <w:rPr>
          <w:rFonts w:ascii="Arial" w:hAnsi="Arial" w:cs="Arial"/>
        </w:rPr>
      </w:pPr>
      <w:r w:rsidRPr="001E6F7E">
        <w:rPr>
          <w:rFonts w:ascii="Arial" w:hAnsi="Arial" w:cs="Arial"/>
        </w:rPr>
        <w:t>Dans le cas particulier des entités qui répondront à la qualification d’EIP visée au 6° du III de l’article L. 82</w:t>
      </w:r>
      <w:r w:rsidR="005236ED">
        <w:rPr>
          <w:rFonts w:ascii="Arial" w:hAnsi="Arial" w:cs="Arial"/>
        </w:rPr>
        <w:t>1</w:t>
      </w:r>
      <w:r w:rsidRPr="001E6F7E">
        <w:rPr>
          <w:rFonts w:ascii="Arial" w:hAnsi="Arial" w:cs="Arial"/>
        </w:rPr>
        <w:t>-1 du code de commerce après le premier exercice ouvert postérieurement au 31</w:t>
      </w:r>
      <w:r w:rsidR="00D57D8B">
        <w:rPr>
          <w:rFonts w:ascii="Arial" w:hAnsi="Arial" w:cs="Arial"/>
        </w:rPr>
        <w:t xml:space="preserve"> </w:t>
      </w:r>
      <w:r w:rsidRPr="001E6F7E">
        <w:rPr>
          <w:rFonts w:ascii="Arial" w:hAnsi="Arial" w:cs="Arial"/>
        </w:rPr>
        <w:t>décembre</w:t>
      </w:r>
      <w:r w:rsidR="00D57D8B">
        <w:rPr>
          <w:rFonts w:ascii="Arial" w:hAnsi="Arial" w:cs="Arial"/>
        </w:rPr>
        <w:t xml:space="preserve"> </w:t>
      </w:r>
      <w:r w:rsidRPr="001E6F7E">
        <w:rPr>
          <w:rFonts w:ascii="Arial" w:hAnsi="Arial" w:cs="Arial"/>
        </w:rPr>
        <w:t>2017, le décompte de la durée de la mission s’effectuera à partir de la date de qualification d’EIP de l’entité, en appliquant le point de départ tel qu’indiqué supra au point 2.1.</w:t>
      </w:r>
    </w:p>
    <w:p w14:paraId="1FC83FFB" w14:textId="5C9C7F5C" w:rsidR="00830BC7" w:rsidRDefault="00830BC7" w:rsidP="00830BC7">
      <w:pPr>
        <w:spacing w:before="240" w:after="0" w:line="240" w:lineRule="auto"/>
        <w:ind w:left="284"/>
        <w:jc w:val="both"/>
        <w:rPr>
          <w:rFonts w:ascii="Arial" w:hAnsi="Arial" w:cs="Arial"/>
          <w:sz w:val="14"/>
          <w:szCs w:val="14"/>
        </w:rPr>
      </w:pPr>
      <w:r>
        <w:rPr>
          <w:rFonts w:ascii="Arial" w:hAnsi="Arial" w:cs="Arial"/>
          <w:sz w:val="14"/>
          <w:szCs w:val="14"/>
        </w:rPr>
        <w:t xml:space="preserve">Mis à jour le </w:t>
      </w:r>
      <w:r w:rsidR="006E7FF3">
        <w:rPr>
          <w:rFonts w:ascii="Arial" w:hAnsi="Arial" w:cs="Arial"/>
          <w:sz w:val="14"/>
          <w:szCs w:val="14"/>
        </w:rPr>
        <w:t>27 mai</w:t>
      </w:r>
      <w:r>
        <w:rPr>
          <w:rFonts w:ascii="Arial" w:hAnsi="Arial" w:cs="Arial"/>
          <w:sz w:val="14"/>
          <w:szCs w:val="14"/>
        </w:rPr>
        <w:t xml:space="preserve"> 2025</w:t>
      </w:r>
    </w:p>
    <w:p w14:paraId="4DDB5843" w14:textId="273C3253" w:rsidR="00700490" w:rsidRPr="00AD006E" w:rsidRDefault="00700490" w:rsidP="00700490">
      <w:pPr>
        <w:pStyle w:val="Paragraphedeliste"/>
        <w:numPr>
          <w:ilvl w:val="1"/>
          <w:numId w:val="17"/>
        </w:numPr>
        <w:autoSpaceDE w:val="0"/>
        <w:autoSpaceDN w:val="0"/>
        <w:adjustRightInd w:val="0"/>
        <w:spacing w:before="360" w:after="120" w:line="240" w:lineRule="auto"/>
        <w:ind w:left="284" w:hanging="284"/>
        <w:contextualSpacing w:val="0"/>
        <w:jc w:val="both"/>
        <w:rPr>
          <w:rFonts w:ascii="Arial" w:hAnsi="Arial" w:cs="Arial"/>
          <w:b/>
          <w:color w:val="1F3864" w:themeColor="accent1" w:themeShade="80"/>
        </w:rPr>
      </w:pPr>
      <w:r>
        <w:rPr>
          <w:rFonts w:ascii="Arial" w:hAnsi="Arial" w:cs="Arial"/>
          <w:b/>
          <w:color w:val="1F3864" w:themeColor="accent1" w:themeShade="80"/>
        </w:rPr>
        <w:t>P</w:t>
      </w:r>
      <w:r w:rsidRPr="00612E2B">
        <w:rPr>
          <w:rFonts w:ascii="Arial" w:hAnsi="Arial" w:cs="Arial"/>
          <w:b/>
          <w:color w:val="1F3864" w:themeColor="accent1" w:themeShade="80"/>
        </w:rPr>
        <w:t>ersonnes et entités</w:t>
      </w:r>
      <w:r w:rsidRPr="00AD006E">
        <w:rPr>
          <w:rFonts w:ascii="Arial" w:hAnsi="Arial" w:cs="Arial"/>
          <w:b/>
          <w:color w:val="1F3864" w:themeColor="accent1" w:themeShade="80"/>
        </w:rPr>
        <w:t xml:space="preserve"> visées aux 7</w:t>
      </w:r>
      <w:r>
        <w:rPr>
          <w:rFonts w:ascii="Arial" w:hAnsi="Arial" w:cs="Arial"/>
          <w:b/>
          <w:color w:val="1F3864" w:themeColor="accent1" w:themeShade="80"/>
        </w:rPr>
        <w:t>°</w:t>
      </w:r>
      <w:r w:rsidRPr="00AD006E">
        <w:rPr>
          <w:rFonts w:ascii="Arial" w:hAnsi="Arial" w:cs="Arial"/>
          <w:b/>
          <w:color w:val="1F3864" w:themeColor="accent1" w:themeShade="80"/>
        </w:rPr>
        <w:t xml:space="preserve"> à 9</w:t>
      </w:r>
      <w:r>
        <w:rPr>
          <w:rFonts w:ascii="Arial" w:hAnsi="Arial" w:cs="Arial"/>
          <w:b/>
          <w:color w:val="1F3864" w:themeColor="accent1" w:themeShade="80"/>
        </w:rPr>
        <w:t>°</w:t>
      </w:r>
      <w:r w:rsidRPr="00AD006E">
        <w:rPr>
          <w:rFonts w:ascii="Arial" w:hAnsi="Arial" w:cs="Arial"/>
          <w:b/>
          <w:color w:val="1F3864" w:themeColor="accent1" w:themeShade="80"/>
        </w:rPr>
        <w:t xml:space="preserve"> du III de l’article L. 82</w:t>
      </w:r>
      <w:r w:rsidR="005236ED">
        <w:rPr>
          <w:rFonts w:ascii="Arial" w:hAnsi="Arial" w:cs="Arial"/>
          <w:b/>
          <w:color w:val="1F3864" w:themeColor="accent1" w:themeShade="80"/>
        </w:rPr>
        <w:t>1</w:t>
      </w:r>
      <w:r w:rsidRPr="00AD006E">
        <w:rPr>
          <w:rFonts w:ascii="Arial" w:hAnsi="Arial" w:cs="Arial"/>
          <w:b/>
          <w:color w:val="1F3864" w:themeColor="accent1" w:themeShade="80"/>
        </w:rPr>
        <w:t>-</w:t>
      </w:r>
      <w:r w:rsidR="005236ED">
        <w:rPr>
          <w:rFonts w:ascii="Arial" w:hAnsi="Arial" w:cs="Arial"/>
          <w:b/>
          <w:color w:val="1F3864" w:themeColor="accent1" w:themeShade="80"/>
        </w:rPr>
        <w:t>2</w:t>
      </w:r>
      <w:r w:rsidRPr="00AD006E">
        <w:rPr>
          <w:rFonts w:ascii="Arial" w:hAnsi="Arial" w:cs="Arial"/>
          <w:b/>
          <w:color w:val="1F3864" w:themeColor="accent1" w:themeShade="80"/>
        </w:rPr>
        <w:t xml:space="preserve"> du code de commerce</w:t>
      </w:r>
    </w:p>
    <w:p w14:paraId="72D5CE64" w14:textId="77777777" w:rsidR="00700490" w:rsidRPr="00963ABA" w:rsidRDefault="00700490" w:rsidP="00700490">
      <w:pPr>
        <w:tabs>
          <w:tab w:val="left" w:pos="284"/>
        </w:tabs>
        <w:spacing w:before="120" w:after="0" w:line="240" w:lineRule="auto"/>
        <w:ind w:left="284"/>
        <w:jc w:val="both"/>
        <w:rPr>
          <w:rFonts w:ascii="Arial" w:hAnsi="Arial" w:cs="Arial"/>
        </w:rPr>
      </w:pPr>
      <w:r w:rsidRPr="00963ABA">
        <w:rPr>
          <w:rFonts w:ascii="Arial" w:hAnsi="Arial" w:cs="Arial"/>
        </w:rPr>
        <w:t xml:space="preserve">Il s’agit des entités suivantes : </w:t>
      </w:r>
    </w:p>
    <w:p w14:paraId="0F5BBA2F" w14:textId="77777777" w:rsidR="00700490" w:rsidRPr="00963ABA" w:rsidRDefault="00700490" w:rsidP="00700490">
      <w:pPr>
        <w:pStyle w:val="Paragraphedeliste"/>
        <w:numPr>
          <w:ilvl w:val="0"/>
          <w:numId w:val="7"/>
        </w:numPr>
        <w:spacing w:before="120" w:after="0" w:line="240" w:lineRule="auto"/>
        <w:jc w:val="both"/>
        <w:rPr>
          <w:rFonts w:ascii="Arial" w:hAnsi="Arial" w:cs="Arial"/>
        </w:rPr>
      </w:pPr>
      <w:proofErr w:type="gramStart"/>
      <w:r>
        <w:rPr>
          <w:rFonts w:ascii="Arial" w:hAnsi="Arial" w:cs="Arial"/>
        </w:rPr>
        <w:t>l</w:t>
      </w:r>
      <w:r w:rsidRPr="00963ABA">
        <w:rPr>
          <w:rFonts w:ascii="Arial" w:hAnsi="Arial" w:cs="Arial"/>
        </w:rPr>
        <w:t>es</w:t>
      </w:r>
      <w:proofErr w:type="gramEnd"/>
      <w:r w:rsidRPr="00963ABA">
        <w:rPr>
          <w:rFonts w:ascii="Arial" w:hAnsi="Arial" w:cs="Arial"/>
        </w:rPr>
        <w:t xml:space="preserve"> fonds de retraite professionnelle supplémentaire mentionnés à l'article L. 381-1 du code des assurances ;</w:t>
      </w:r>
    </w:p>
    <w:p w14:paraId="4D024742" w14:textId="77777777" w:rsidR="00700490" w:rsidRPr="00963ABA" w:rsidRDefault="00700490" w:rsidP="00700490">
      <w:pPr>
        <w:pStyle w:val="Paragraphedeliste"/>
        <w:numPr>
          <w:ilvl w:val="0"/>
          <w:numId w:val="7"/>
        </w:numPr>
        <w:spacing w:before="120" w:after="0" w:line="240" w:lineRule="auto"/>
        <w:jc w:val="both"/>
        <w:rPr>
          <w:rFonts w:ascii="Arial" w:hAnsi="Arial" w:cs="Arial"/>
        </w:rPr>
      </w:pPr>
      <w:proofErr w:type="gramStart"/>
      <w:r>
        <w:rPr>
          <w:rFonts w:ascii="Arial" w:hAnsi="Arial" w:cs="Arial"/>
        </w:rPr>
        <w:t>l</w:t>
      </w:r>
      <w:r w:rsidRPr="00963ABA">
        <w:rPr>
          <w:rFonts w:ascii="Arial" w:hAnsi="Arial" w:cs="Arial"/>
        </w:rPr>
        <w:t>es</w:t>
      </w:r>
      <w:proofErr w:type="gramEnd"/>
      <w:r w:rsidRPr="00963ABA">
        <w:rPr>
          <w:rFonts w:ascii="Arial" w:hAnsi="Arial" w:cs="Arial"/>
        </w:rPr>
        <w:t xml:space="preserve"> mutuelles ou unions de retraite professionnelle supplémentaire mentionnées à l'article L. 214-1 du code de la mutualité ;</w:t>
      </w:r>
    </w:p>
    <w:p w14:paraId="6B7492EE" w14:textId="77777777" w:rsidR="00700490" w:rsidRPr="00963ABA" w:rsidRDefault="00700490" w:rsidP="00700490">
      <w:pPr>
        <w:pStyle w:val="Paragraphedeliste"/>
        <w:numPr>
          <w:ilvl w:val="0"/>
          <w:numId w:val="7"/>
        </w:numPr>
        <w:spacing w:before="120" w:after="0" w:line="240" w:lineRule="auto"/>
        <w:jc w:val="both"/>
        <w:rPr>
          <w:rFonts w:ascii="Arial" w:hAnsi="Arial" w:cs="Arial"/>
        </w:rPr>
      </w:pPr>
      <w:proofErr w:type="gramStart"/>
      <w:r>
        <w:rPr>
          <w:rFonts w:ascii="Arial" w:hAnsi="Arial" w:cs="Arial"/>
        </w:rPr>
        <w:t>l</w:t>
      </w:r>
      <w:r w:rsidRPr="00963ABA">
        <w:rPr>
          <w:rFonts w:ascii="Arial" w:hAnsi="Arial" w:cs="Arial"/>
        </w:rPr>
        <w:t>es</w:t>
      </w:r>
      <w:proofErr w:type="gramEnd"/>
      <w:r w:rsidRPr="00963ABA">
        <w:rPr>
          <w:rFonts w:ascii="Arial" w:hAnsi="Arial" w:cs="Arial"/>
        </w:rPr>
        <w:t xml:space="preserve"> institutions de retraite professionnelle supplémentaire mentionnées à l'article </w:t>
      </w:r>
      <w:r>
        <w:rPr>
          <w:rFonts w:ascii="Arial" w:hAnsi="Arial" w:cs="Arial"/>
        </w:rPr>
        <w:br/>
      </w:r>
      <w:r w:rsidRPr="00963ABA">
        <w:rPr>
          <w:rFonts w:ascii="Arial" w:hAnsi="Arial" w:cs="Arial"/>
        </w:rPr>
        <w:t>L. 942-1 du code de la sécurité sociale.</w:t>
      </w:r>
    </w:p>
    <w:p w14:paraId="72359A23" w14:textId="77777777" w:rsidR="00700490" w:rsidRDefault="00700490" w:rsidP="00700490">
      <w:pPr>
        <w:tabs>
          <w:tab w:val="left" w:pos="284"/>
        </w:tabs>
        <w:spacing w:before="120" w:after="0" w:line="240" w:lineRule="auto"/>
        <w:ind w:left="284"/>
        <w:jc w:val="both"/>
        <w:rPr>
          <w:rFonts w:ascii="Arial" w:hAnsi="Arial" w:cs="Arial"/>
        </w:rPr>
      </w:pPr>
      <w:r>
        <w:rPr>
          <w:rFonts w:ascii="Arial" w:hAnsi="Arial" w:cs="Arial"/>
        </w:rPr>
        <w:t>Pour ces entités, le décompte de la durée de la mission s’apprécie de manière prospective à partir du premier exercice de leur création.</w:t>
      </w:r>
    </w:p>
    <w:p w14:paraId="0D671D4A" w14:textId="77777777" w:rsidR="00700490" w:rsidRDefault="00700490" w:rsidP="00700490">
      <w:pPr>
        <w:tabs>
          <w:tab w:val="left" w:pos="284"/>
        </w:tabs>
        <w:spacing w:before="240" w:after="0" w:line="240" w:lineRule="auto"/>
        <w:ind w:left="284"/>
        <w:jc w:val="both"/>
        <w:rPr>
          <w:rFonts w:ascii="Arial" w:hAnsi="Arial" w:cs="Arial"/>
          <w:sz w:val="18"/>
        </w:rPr>
      </w:pPr>
      <w:r w:rsidRPr="00D810CB">
        <w:rPr>
          <w:rFonts w:ascii="Arial" w:hAnsi="Arial" w:cs="Arial"/>
          <w:sz w:val="18"/>
        </w:rPr>
        <w:t xml:space="preserve">Ces EIP ont été créées </w:t>
      </w:r>
      <w:r w:rsidRPr="004F4F9F">
        <w:rPr>
          <w:rFonts w:ascii="Arial" w:hAnsi="Arial" w:cs="Arial"/>
          <w:sz w:val="18"/>
        </w:rPr>
        <w:t>par l’ordonnance n° 2017-484 du 6 avril 2017</w:t>
      </w:r>
      <w:r>
        <w:rPr>
          <w:rFonts w:ascii="Arial" w:hAnsi="Arial" w:cs="Arial"/>
          <w:sz w:val="18"/>
        </w:rPr>
        <w:t xml:space="preserve"> prise par le Gouvernement en vertu du </w:t>
      </w:r>
      <w:r>
        <w:rPr>
          <w:rFonts w:ascii="Arial" w:hAnsi="Arial" w:cs="Arial"/>
          <w:sz w:val="18"/>
        </w:rPr>
        <w:br/>
      </w:r>
      <w:r w:rsidRPr="00D810CB">
        <w:rPr>
          <w:rFonts w:ascii="Arial" w:hAnsi="Arial" w:cs="Arial"/>
          <w:sz w:val="18"/>
        </w:rPr>
        <w:t xml:space="preserve">1° de l’article 114 de </w:t>
      </w:r>
      <w:r w:rsidRPr="00EE462E">
        <w:rPr>
          <w:rFonts w:ascii="Arial" w:hAnsi="Arial" w:cs="Arial"/>
          <w:sz w:val="18"/>
        </w:rPr>
        <w:t xml:space="preserve">la loi </w:t>
      </w:r>
      <w:r w:rsidRPr="00EE462E">
        <w:rPr>
          <w:rFonts w:ascii="Arial" w:hAnsi="Arial" w:cs="Arial"/>
          <w:bCs/>
          <w:sz w:val="18"/>
        </w:rPr>
        <w:t>n° 2016-1691 du 9 décembre 2016 relative à la transparence, à la lutte contre la corruption et à la modernisation de la vie économique</w:t>
      </w:r>
      <w:r>
        <w:rPr>
          <w:rFonts w:ascii="Arial" w:hAnsi="Arial" w:cs="Arial"/>
          <w:bCs/>
          <w:sz w:val="18"/>
        </w:rPr>
        <w:t xml:space="preserve"> dite loi</w:t>
      </w:r>
      <w:r w:rsidRPr="00D810CB">
        <w:rPr>
          <w:rFonts w:ascii="Arial" w:hAnsi="Arial" w:cs="Arial"/>
          <w:sz w:val="18"/>
        </w:rPr>
        <w:t xml:space="preserve"> </w:t>
      </w:r>
      <w:r>
        <w:rPr>
          <w:rFonts w:ascii="Arial" w:hAnsi="Arial" w:cs="Arial"/>
          <w:sz w:val="18"/>
        </w:rPr>
        <w:t>« </w:t>
      </w:r>
      <w:r w:rsidRPr="00D810CB">
        <w:rPr>
          <w:rFonts w:ascii="Arial" w:hAnsi="Arial" w:cs="Arial"/>
          <w:sz w:val="18"/>
        </w:rPr>
        <w:t>Sapin II</w:t>
      </w:r>
      <w:r>
        <w:rPr>
          <w:rFonts w:ascii="Arial" w:hAnsi="Arial" w:cs="Arial"/>
          <w:sz w:val="18"/>
        </w:rPr>
        <w:t xml:space="preserve"> », l’ayant habilité à créer </w:t>
      </w:r>
      <w:r w:rsidRPr="00EE462E">
        <w:rPr>
          <w:rFonts w:ascii="Arial" w:hAnsi="Arial" w:cs="Arial"/>
          <w:i/>
          <w:sz w:val="18"/>
        </w:rPr>
        <w:t>« une nouvelle catégorie d’organismes ayant pour objet l’exercice de l’activité de retraite professionnelle supplémentaire »</w:t>
      </w:r>
      <w:r w:rsidRPr="00D810CB">
        <w:rPr>
          <w:rFonts w:ascii="Arial" w:hAnsi="Arial" w:cs="Arial"/>
          <w:sz w:val="18"/>
        </w:rPr>
        <w:t>.</w:t>
      </w:r>
      <w:r>
        <w:rPr>
          <w:rFonts w:ascii="Arial" w:hAnsi="Arial" w:cs="Arial"/>
          <w:sz w:val="18"/>
        </w:rPr>
        <w:t xml:space="preserve"> </w:t>
      </w:r>
      <w:r w:rsidRPr="00D810CB">
        <w:rPr>
          <w:rFonts w:ascii="Arial" w:hAnsi="Arial" w:cs="Arial"/>
          <w:sz w:val="18"/>
        </w:rPr>
        <w:t>S’agissant de nouvelles entités, elles acquerront la qualification d’EIP à partir de leur date de création.</w:t>
      </w:r>
    </w:p>
    <w:p w14:paraId="47DB5B00" w14:textId="06E78BAA" w:rsidR="00700490" w:rsidRPr="005A40D7" w:rsidRDefault="00700490" w:rsidP="00700490">
      <w:pPr>
        <w:spacing w:before="240" w:after="0" w:line="240" w:lineRule="auto"/>
        <w:ind w:left="284"/>
        <w:jc w:val="both"/>
        <w:rPr>
          <w:rFonts w:ascii="Arial" w:hAnsi="Arial" w:cs="Arial"/>
          <w:sz w:val="14"/>
          <w:szCs w:val="14"/>
        </w:rPr>
      </w:pPr>
      <w:r>
        <w:rPr>
          <w:rFonts w:ascii="Arial" w:hAnsi="Arial" w:cs="Arial"/>
          <w:sz w:val="14"/>
          <w:szCs w:val="14"/>
        </w:rPr>
        <w:t>1</w:t>
      </w:r>
      <w:r w:rsidRPr="005A40D7">
        <w:rPr>
          <w:rFonts w:ascii="Arial" w:hAnsi="Arial" w:cs="Arial"/>
          <w:sz w:val="14"/>
          <w:szCs w:val="14"/>
        </w:rPr>
        <w:t>ère</w:t>
      </w:r>
      <w:r>
        <w:rPr>
          <w:rFonts w:ascii="Arial" w:hAnsi="Arial" w:cs="Arial"/>
          <w:sz w:val="14"/>
          <w:szCs w:val="14"/>
        </w:rPr>
        <w:t xml:space="preserve"> p</w:t>
      </w:r>
      <w:r w:rsidRPr="0036414B">
        <w:rPr>
          <w:rFonts w:ascii="Arial" w:hAnsi="Arial" w:cs="Arial"/>
          <w:sz w:val="14"/>
          <w:szCs w:val="14"/>
        </w:rPr>
        <w:t>ubli</w:t>
      </w:r>
      <w:r>
        <w:rPr>
          <w:rFonts w:ascii="Arial" w:hAnsi="Arial" w:cs="Arial"/>
          <w:sz w:val="14"/>
          <w:szCs w:val="14"/>
        </w:rPr>
        <w:t xml:space="preserve">cation </w:t>
      </w:r>
      <w:r w:rsidRPr="0036414B">
        <w:rPr>
          <w:rFonts w:ascii="Arial" w:hAnsi="Arial" w:cs="Arial"/>
          <w:sz w:val="14"/>
          <w:szCs w:val="14"/>
        </w:rPr>
        <w:t>le 11 janvier 2018</w:t>
      </w:r>
      <w:r>
        <w:rPr>
          <w:rFonts w:ascii="Arial" w:hAnsi="Arial" w:cs="Arial"/>
          <w:sz w:val="14"/>
          <w:szCs w:val="14"/>
        </w:rPr>
        <w:t xml:space="preserve"> et dernière mise à jour</w:t>
      </w:r>
      <w:r w:rsidRPr="0036414B">
        <w:rPr>
          <w:rFonts w:ascii="Arial" w:hAnsi="Arial" w:cs="Arial"/>
          <w:sz w:val="14"/>
          <w:szCs w:val="14"/>
        </w:rPr>
        <w:t xml:space="preserve"> le </w:t>
      </w:r>
      <w:r w:rsidR="006E7FF3">
        <w:rPr>
          <w:rFonts w:ascii="Arial" w:hAnsi="Arial" w:cs="Arial"/>
          <w:sz w:val="14"/>
          <w:szCs w:val="14"/>
        </w:rPr>
        <w:t xml:space="preserve">27 mai </w:t>
      </w:r>
      <w:r w:rsidRPr="0036414B">
        <w:rPr>
          <w:rFonts w:ascii="Arial" w:hAnsi="Arial" w:cs="Arial"/>
          <w:sz w:val="14"/>
          <w:szCs w:val="14"/>
        </w:rPr>
        <w:t>20</w:t>
      </w:r>
      <w:r w:rsidR="005236ED">
        <w:rPr>
          <w:rFonts w:ascii="Arial" w:hAnsi="Arial" w:cs="Arial"/>
          <w:sz w:val="14"/>
          <w:szCs w:val="14"/>
        </w:rPr>
        <w:t>2</w:t>
      </w:r>
      <w:r w:rsidR="00830BC7">
        <w:rPr>
          <w:rFonts w:ascii="Arial" w:hAnsi="Arial" w:cs="Arial"/>
          <w:sz w:val="14"/>
          <w:szCs w:val="14"/>
        </w:rPr>
        <w:t>5</w:t>
      </w:r>
    </w:p>
    <w:p w14:paraId="1D0B8570" w14:textId="630F6EEC" w:rsidR="00501B88" w:rsidRPr="00BD2C95" w:rsidRDefault="00D06C28" w:rsidP="0096721A">
      <w:pPr>
        <w:pStyle w:val="Paragraphedeliste"/>
        <w:numPr>
          <w:ilvl w:val="0"/>
          <w:numId w:val="17"/>
        </w:numPr>
        <w:spacing w:before="480" w:after="120" w:line="240" w:lineRule="auto"/>
        <w:ind w:left="283" w:hanging="425"/>
        <w:contextualSpacing w:val="0"/>
        <w:jc w:val="both"/>
        <w:rPr>
          <w:rFonts w:ascii="Arial" w:hAnsi="Arial" w:cs="Arial"/>
          <w:b/>
          <w:color w:val="1F3864" w:themeColor="accent1" w:themeShade="80"/>
        </w:rPr>
      </w:pPr>
      <w:bookmarkStart w:id="9" w:name="_MailEndCompose"/>
      <w:bookmarkStart w:id="10" w:name="_Hlk495656385"/>
      <w:bookmarkStart w:id="11" w:name="_Hlk496544565"/>
      <w:bookmarkEnd w:id="9"/>
      <w:r>
        <w:rPr>
          <w:rFonts w:ascii="Arial" w:hAnsi="Arial" w:cs="Arial"/>
          <w:b/>
          <w:color w:val="1F3864" w:themeColor="accent1" w:themeShade="80"/>
        </w:rPr>
        <w:t xml:space="preserve">Le commissaire aux comptes </w:t>
      </w:r>
      <w:r w:rsidRPr="008E21DA">
        <w:rPr>
          <w:rFonts w:ascii="Arial" w:hAnsi="Arial" w:cs="Arial"/>
          <w:b/>
          <w:color w:val="1F3864" w:themeColor="accent1" w:themeShade="80"/>
        </w:rPr>
        <w:t>étant appelé à certifier</w:t>
      </w:r>
      <w:r>
        <w:rPr>
          <w:rFonts w:ascii="Arial" w:hAnsi="Arial" w:cs="Arial"/>
          <w:b/>
          <w:color w:val="1F3864" w:themeColor="accent1" w:themeShade="80"/>
        </w:rPr>
        <w:t xml:space="preserve"> les comptes d’exercices comptables,</w:t>
      </w:r>
      <w:r w:rsidR="00F70DC6">
        <w:rPr>
          <w:rFonts w:ascii="Arial" w:hAnsi="Arial" w:cs="Arial"/>
          <w:b/>
          <w:color w:val="1F3864" w:themeColor="accent1" w:themeShade="80"/>
        </w:rPr>
        <w:t xml:space="preserve"> </w:t>
      </w:r>
      <w:r>
        <w:rPr>
          <w:rFonts w:ascii="Arial" w:hAnsi="Arial" w:cs="Arial"/>
          <w:b/>
          <w:color w:val="1F3864" w:themeColor="accent1" w:themeShade="80"/>
        </w:rPr>
        <w:t>qu</w:t>
      </w:r>
      <w:r w:rsidR="00501B88">
        <w:rPr>
          <w:rFonts w:ascii="Arial" w:hAnsi="Arial" w:cs="Arial"/>
          <w:b/>
          <w:color w:val="1F3864" w:themeColor="accent1" w:themeShade="80"/>
        </w:rPr>
        <w:t xml:space="preserve">elle acception </w:t>
      </w:r>
      <w:r>
        <w:rPr>
          <w:rFonts w:ascii="Arial" w:hAnsi="Arial" w:cs="Arial"/>
          <w:b/>
          <w:color w:val="1F3864" w:themeColor="accent1" w:themeShade="80"/>
        </w:rPr>
        <w:t>convient-il de retenir</w:t>
      </w:r>
      <w:r w:rsidR="00F70DC6">
        <w:rPr>
          <w:rFonts w:ascii="Arial" w:hAnsi="Arial" w:cs="Arial"/>
          <w:b/>
          <w:color w:val="1F3864" w:themeColor="accent1" w:themeShade="80"/>
        </w:rPr>
        <w:t xml:space="preserve"> du terme </w:t>
      </w:r>
      <w:r>
        <w:rPr>
          <w:rFonts w:ascii="Arial" w:hAnsi="Arial" w:cs="Arial"/>
          <w:b/>
          <w:color w:val="1F3864" w:themeColor="accent1" w:themeShade="80"/>
        </w:rPr>
        <w:t xml:space="preserve">« années » </w:t>
      </w:r>
      <w:r w:rsidR="00F70DC6">
        <w:rPr>
          <w:rFonts w:ascii="Arial" w:hAnsi="Arial" w:cs="Arial"/>
          <w:b/>
          <w:color w:val="1F3864" w:themeColor="accent1" w:themeShade="80"/>
        </w:rPr>
        <w:t xml:space="preserve">utilisé </w:t>
      </w:r>
      <w:r>
        <w:rPr>
          <w:rFonts w:ascii="Arial" w:hAnsi="Arial" w:cs="Arial"/>
          <w:b/>
          <w:color w:val="1F3864" w:themeColor="accent1" w:themeShade="80"/>
        </w:rPr>
        <w:t>dans le code de commerce</w:t>
      </w:r>
      <w:r w:rsidR="00767416">
        <w:rPr>
          <w:rFonts w:ascii="Arial" w:hAnsi="Arial" w:cs="Arial"/>
          <w:b/>
          <w:color w:val="1F3864" w:themeColor="accent1" w:themeShade="80"/>
        </w:rPr>
        <w:t xml:space="preserve"> pour le calcul de </w:t>
      </w:r>
      <w:r w:rsidR="00767416" w:rsidRPr="00BD2C95">
        <w:rPr>
          <w:rFonts w:ascii="Arial" w:hAnsi="Arial" w:cs="Arial"/>
          <w:b/>
          <w:color w:val="1F3864" w:themeColor="accent1" w:themeShade="80"/>
        </w:rPr>
        <w:t>la durée maximale de la mission</w:t>
      </w:r>
      <w:r w:rsidR="00AC5A8F">
        <w:rPr>
          <w:rFonts w:ascii="Arial" w:hAnsi="Arial" w:cs="Arial"/>
          <w:b/>
          <w:color w:val="1F3864" w:themeColor="accent1" w:themeShade="80"/>
        </w:rPr>
        <w:t xml:space="preserve"> </w:t>
      </w:r>
      <w:r w:rsidR="00AC5A8F" w:rsidRPr="00AC5A8F">
        <w:rPr>
          <w:rFonts w:ascii="Arial" w:hAnsi="Arial" w:cs="Arial"/>
          <w:b/>
          <w:color w:val="1F3864" w:themeColor="accent1" w:themeShade="80"/>
        </w:rPr>
        <w:t>et pour le calcul de l’antériorité du mandat pour les commissaires aux comptes désignés avant le 16 juin 2014</w:t>
      </w:r>
      <w:r w:rsidR="00501B88" w:rsidRPr="00BD2C95">
        <w:rPr>
          <w:rFonts w:ascii="Arial" w:hAnsi="Arial" w:cs="Arial"/>
          <w:b/>
          <w:color w:val="1F3864" w:themeColor="accent1" w:themeShade="80"/>
        </w:rPr>
        <w:t> ?</w:t>
      </w:r>
    </w:p>
    <w:p w14:paraId="7C509D82" w14:textId="611D0B1C" w:rsidR="00D06C28" w:rsidRDefault="00501B88" w:rsidP="001C5D1C">
      <w:pPr>
        <w:tabs>
          <w:tab w:val="left" w:pos="284"/>
        </w:tabs>
        <w:spacing w:before="120" w:after="0" w:line="240" w:lineRule="auto"/>
        <w:ind w:left="284"/>
        <w:jc w:val="both"/>
        <w:rPr>
          <w:rFonts w:ascii="Arial" w:hAnsi="Arial" w:cs="Arial"/>
        </w:rPr>
      </w:pPr>
      <w:r w:rsidRPr="00DD73C0">
        <w:rPr>
          <w:rFonts w:ascii="Arial" w:hAnsi="Arial" w:cs="Arial"/>
        </w:rPr>
        <w:t xml:space="preserve">Pour l’application des dispositions relatives à la durée </w:t>
      </w:r>
      <w:r w:rsidR="00F70DC6">
        <w:rPr>
          <w:rFonts w:ascii="Arial" w:hAnsi="Arial" w:cs="Arial"/>
        </w:rPr>
        <w:t xml:space="preserve">maximale </w:t>
      </w:r>
      <w:r w:rsidRPr="00DD73C0">
        <w:rPr>
          <w:rFonts w:ascii="Arial" w:hAnsi="Arial" w:cs="Arial"/>
        </w:rPr>
        <w:t xml:space="preserve">de la mission, il convient </w:t>
      </w:r>
      <w:r>
        <w:rPr>
          <w:rFonts w:ascii="Arial" w:hAnsi="Arial" w:cs="Arial"/>
        </w:rPr>
        <w:t>d</w:t>
      </w:r>
      <w:r w:rsidR="00D06C28">
        <w:rPr>
          <w:rFonts w:ascii="Arial" w:hAnsi="Arial" w:cs="Arial"/>
        </w:rPr>
        <w:t xml:space="preserve">’envisager la notion </w:t>
      </w:r>
      <w:proofErr w:type="gramStart"/>
      <w:r w:rsidR="00D06C28">
        <w:rPr>
          <w:rFonts w:ascii="Arial" w:hAnsi="Arial" w:cs="Arial"/>
        </w:rPr>
        <w:t>d</w:t>
      </w:r>
      <w:r w:rsidR="00366EB6">
        <w:rPr>
          <w:rFonts w:ascii="Arial" w:hAnsi="Arial" w:cs="Arial"/>
        </w:rPr>
        <w:t>’ «</w:t>
      </w:r>
      <w:proofErr w:type="gramEnd"/>
      <w:r w:rsidR="00D06C28">
        <w:rPr>
          <w:rFonts w:ascii="Arial" w:hAnsi="Arial" w:cs="Arial"/>
        </w:rPr>
        <w:t xml:space="preserve"> année » </w:t>
      </w:r>
      <w:r w:rsidR="00D06C28" w:rsidRPr="00DA3B79">
        <w:rPr>
          <w:rFonts w:ascii="Arial" w:hAnsi="Arial" w:cs="Arial"/>
          <w:shd w:val="clear" w:color="auto" w:fill="FFFFFF" w:themeFill="background1"/>
        </w:rPr>
        <w:t xml:space="preserve">comme renvoyant à la </w:t>
      </w:r>
      <w:r w:rsidR="00551D68" w:rsidRPr="00DA3B79">
        <w:rPr>
          <w:rFonts w:ascii="Arial" w:hAnsi="Arial" w:cs="Arial"/>
          <w:shd w:val="clear" w:color="auto" w:fill="FFFFFF" w:themeFill="background1"/>
        </w:rPr>
        <w:t>« </w:t>
      </w:r>
      <w:r w:rsidR="00D06C28" w:rsidRPr="00DA3B79">
        <w:rPr>
          <w:rFonts w:ascii="Arial" w:hAnsi="Arial" w:cs="Arial"/>
          <w:shd w:val="clear" w:color="auto" w:fill="FFFFFF" w:themeFill="background1"/>
        </w:rPr>
        <w:t>période contrôlée</w:t>
      </w:r>
      <w:r w:rsidR="00551D68" w:rsidRPr="00DA3B79">
        <w:rPr>
          <w:rFonts w:ascii="Arial" w:hAnsi="Arial" w:cs="Arial"/>
          <w:shd w:val="clear" w:color="auto" w:fill="FFFFFF" w:themeFill="background1"/>
        </w:rPr>
        <w:t> »</w:t>
      </w:r>
      <w:r w:rsidR="00D06C28" w:rsidRPr="00DA3B79">
        <w:rPr>
          <w:rFonts w:ascii="Arial" w:hAnsi="Arial" w:cs="Arial"/>
          <w:shd w:val="clear" w:color="auto" w:fill="FFFFFF" w:themeFill="background1"/>
        </w:rPr>
        <w:t xml:space="preserve"> par le commissaire aux comptes</w:t>
      </w:r>
      <w:r w:rsidR="00A372B5" w:rsidRPr="00DA3B79">
        <w:rPr>
          <w:rFonts w:ascii="Arial" w:hAnsi="Arial" w:cs="Arial"/>
          <w:shd w:val="clear" w:color="auto" w:fill="FFFFFF" w:themeFill="background1"/>
        </w:rPr>
        <w:t>, entendu</w:t>
      </w:r>
      <w:r w:rsidR="00934997">
        <w:rPr>
          <w:rFonts w:ascii="Arial" w:hAnsi="Arial" w:cs="Arial"/>
          <w:shd w:val="clear" w:color="auto" w:fill="FFFFFF" w:themeFill="background1"/>
        </w:rPr>
        <w:t>e</w:t>
      </w:r>
      <w:r w:rsidR="00A372B5" w:rsidRPr="00DA3B79">
        <w:rPr>
          <w:rFonts w:ascii="Arial" w:hAnsi="Arial" w:cs="Arial"/>
          <w:shd w:val="clear" w:color="auto" w:fill="FFFFFF" w:themeFill="background1"/>
        </w:rPr>
        <w:t xml:space="preserve"> comme l</w:t>
      </w:r>
      <w:r w:rsidR="00E63C73">
        <w:rPr>
          <w:rFonts w:ascii="Arial" w:hAnsi="Arial" w:cs="Arial"/>
          <w:shd w:val="clear" w:color="auto" w:fill="FFFFFF" w:themeFill="background1"/>
        </w:rPr>
        <w:t xml:space="preserve">a durée </w:t>
      </w:r>
      <w:r w:rsidR="00A372B5" w:rsidRPr="00DA3B79">
        <w:rPr>
          <w:rFonts w:ascii="Arial" w:hAnsi="Arial" w:cs="Arial"/>
          <w:shd w:val="clear" w:color="auto" w:fill="FFFFFF" w:themeFill="background1"/>
        </w:rPr>
        <w:t>cumul</w:t>
      </w:r>
      <w:r w:rsidR="00E63C73">
        <w:rPr>
          <w:rFonts w:ascii="Arial" w:hAnsi="Arial" w:cs="Arial"/>
          <w:shd w:val="clear" w:color="auto" w:fill="FFFFFF" w:themeFill="background1"/>
        </w:rPr>
        <w:t>ée</w:t>
      </w:r>
      <w:r w:rsidR="00A372B5" w:rsidRPr="00DA3B79">
        <w:rPr>
          <w:rFonts w:ascii="Arial" w:hAnsi="Arial" w:cs="Arial"/>
          <w:shd w:val="clear" w:color="auto" w:fill="FFFFFF" w:themeFill="background1"/>
        </w:rPr>
        <w:t xml:space="preserve"> des exercices certifiés</w:t>
      </w:r>
      <w:r w:rsidR="00D06C28" w:rsidRPr="00DA3B79">
        <w:rPr>
          <w:rFonts w:ascii="Arial" w:hAnsi="Arial" w:cs="Arial"/>
          <w:shd w:val="clear" w:color="auto" w:fill="FFFFFF" w:themeFill="background1"/>
        </w:rPr>
        <w:t>.</w:t>
      </w:r>
    </w:p>
    <w:p w14:paraId="3420DDF3" w14:textId="041BB337" w:rsidR="00551D68" w:rsidRDefault="00D15371" w:rsidP="007C5754">
      <w:pPr>
        <w:tabs>
          <w:tab w:val="left" w:pos="284"/>
        </w:tabs>
        <w:spacing w:before="240" w:after="0" w:line="240" w:lineRule="auto"/>
        <w:ind w:left="284"/>
        <w:jc w:val="both"/>
        <w:rPr>
          <w:rFonts w:ascii="Arial" w:hAnsi="Arial" w:cs="Arial"/>
          <w:sz w:val="18"/>
          <w:szCs w:val="18"/>
        </w:rPr>
      </w:pPr>
      <w:r>
        <w:rPr>
          <w:rFonts w:ascii="Arial" w:hAnsi="Arial" w:cs="Arial"/>
          <w:sz w:val="18"/>
          <w:szCs w:val="18"/>
        </w:rPr>
        <w:t>La notion de « période » est utilisée à l’article L. 82</w:t>
      </w:r>
      <w:r w:rsidR="005236ED">
        <w:rPr>
          <w:rFonts w:ascii="Arial" w:hAnsi="Arial" w:cs="Arial"/>
          <w:sz w:val="18"/>
          <w:szCs w:val="18"/>
        </w:rPr>
        <w:t>1-45</w:t>
      </w:r>
      <w:r>
        <w:rPr>
          <w:rFonts w:ascii="Arial" w:hAnsi="Arial" w:cs="Arial"/>
          <w:sz w:val="18"/>
          <w:szCs w:val="18"/>
        </w:rPr>
        <w:t xml:space="preserve"> du code de commerce.</w:t>
      </w:r>
    </w:p>
    <w:p w14:paraId="502E2C9B" w14:textId="35B6E640" w:rsidR="00D15371" w:rsidRDefault="00D15371" w:rsidP="00551D68">
      <w:pPr>
        <w:tabs>
          <w:tab w:val="left" w:pos="284"/>
        </w:tabs>
        <w:spacing w:before="60" w:after="0" w:line="240" w:lineRule="auto"/>
        <w:ind w:left="284"/>
        <w:jc w:val="both"/>
        <w:rPr>
          <w:rFonts w:ascii="Arial" w:hAnsi="Arial" w:cs="Arial"/>
          <w:sz w:val="18"/>
          <w:szCs w:val="18"/>
        </w:rPr>
      </w:pPr>
      <w:r>
        <w:rPr>
          <w:rFonts w:ascii="Arial" w:hAnsi="Arial" w:cs="Arial"/>
          <w:sz w:val="18"/>
          <w:szCs w:val="18"/>
        </w:rPr>
        <w:t>En outre, l</w:t>
      </w:r>
      <w:r w:rsidRPr="00DD73C0">
        <w:rPr>
          <w:rFonts w:ascii="Arial" w:hAnsi="Arial" w:cs="Arial"/>
          <w:sz w:val="18"/>
        </w:rPr>
        <w:t xml:space="preserve">e 1. </w:t>
      </w:r>
      <w:proofErr w:type="gramStart"/>
      <w:r w:rsidRPr="00DD73C0">
        <w:rPr>
          <w:rFonts w:ascii="Arial" w:hAnsi="Arial" w:cs="Arial"/>
          <w:sz w:val="18"/>
        </w:rPr>
        <w:t>de</w:t>
      </w:r>
      <w:proofErr w:type="gramEnd"/>
      <w:r w:rsidRPr="00DD73C0">
        <w:rPr>
          <w:rFonts w:ascii="Arial" w:hAnsi="Arial" w:cs="Arial"/>
          <w:sz w:val="18"/>
        </w:rPr>
        <w:t xml:space="preserve"> l’article 17 du règlement</w:t>
      </w:r>
      <w:r>
        <w:rPr>
          <w:rFonts w:ascii="Arial" w:hAnsi="Arial" w:cs="Arial"/>
          <w:sz w:val="18"/>
        </w:rPr>
        <w:t>, article auquel renvoie l’article L. 82</w:t>
      </w:r>
      <w:r w:rsidR="005236ED">
        <w:rPr>
          <w:rFonts w:ascii="Arial" w:hAnsi="Arial" w:cs="Arial"/>
          <w:sz w:val="18"/>
        </w:rPr>
        <w:t>1-45</w:t>
      </w:r>
      <w:r>
        <w:rPr>
          <w:rFonts w:ascii="Arial" w:hAnsi="Arial" w:cs="Arial"/>
          <w:sz w:val="18"/>
        </w:rPr>
        <w:t xml:space="preserve"> précité,</w:t>
      </w:r>
      <w:r w:rsidRPr="00DD73C0">
        <w:rPr>
          <w:rFonts w:ascii="Arial" w:hAnsi="Arial" w:cs="Arial"/>
          <w:sz w:val="18"/>
        </w:rPr>
        <w:t xml:space="preserve"> envisage que la durée minimale de la mission puisse être fixée (par les </w:t>
      </w:r>
      <w:r w:rsidR="00225546">
        <w:rPr>
          <w:rFonts w:ascii="Arial" w:hAnsi="Arial" w:cs="Arial"/>
          <w:sz w:val="18"/>
        </w:rPr>
        <w:t>E</w:t>
      </w:r>
      <w:r w:rsidRPr="00DD73C0">
        <w:rPr>
          <w:rFonts w:ascii="Arial" w:hAnsi="Arial" w:cs="Arial"/>
          <w:sz w:val="18"/>
        </w:rPr>
        <w:t>tats membres) à</w:t>
      </w:r>
      <w:r>
        <w:rPr>
          <w:rFonts w:ascii="Arial" w:hAnsi="Arial" w:cs="Arial"/>
          <w:sz w:val="18"/>
        </w:rPr>
        <w:t xml:space="preserve"> </w:t>
      </w:r>
      <w:r w:rsidRPr="00DD73C0">
        <w:rPr>
          <w:rFonts w:ascii="Arial" w:hAnsi="Arial" w:cs="Arial"/>
          <w:sz w:val="18"/>
        </w:rPr>
        <w:t>un « an »</w:t>
      </w:r>
      <w:r>
        <w:rPr>
          <w:rFonts w:ascii="Arial" w:hAnsi="Arial" w:cs="Arial"/>
          <w:sz w:val="18"/>
        </w:rPr>
        <w:t>. Pour que cette règle soit applicable, cette notion d</w:t>
      </w:r>
      <w:proofErr w:type="gramStart"/>
      <w:r>
        <w:rPr>
          <w:rFonts w:ascii="Arial" w:hAnsi="Arial" w:cs="Arial"/>
          <w:sz w:val="18"/>
        </w:rPr>
        <w:t>’«</w:t>
      </w:r>
      <w:proofErr w:type="gramEnd"/>
      <w:r>
        <w:rPr>
          <w:rFonts w:ascii="Arial" w:hAnsi="Arial" w:cs="Arial"/>
          <w:sz w:val="18"/>
        </w:rPr>
        <w:t xml:space="preserve"> année » </w:t>
      </w:r>
      <w:r w:rsidRPr="00DD73C0">
        <w:rPr>
          <w:rFonts w:ascii="Arial" w:hAnsi="Arial" w:cs="Arial"/>
          <w:sz w:val="18"/>
        </w:rPr>
        <w:t>doit être entendu</w:t>
      </w:r>
      <w:r>
        <w:rPr>
          <w:rFonts w:ascii="Arial" w:hAnsi="Arial" w:cs="Arial"/>
          <w:sz w:val="18"/>
        </w:rPr>
        <w:t>e</w:t>
      </w:r>
      <w:r w:rsidRPr="00DD73C0">
        <w:rPr>
          <w:rFonts w:ascii="Arial" w:hAnsi="Arial" w:cs="Arial"/>
          <w:sz w:val="18"/>
        </w:rPr>
        <w:t xml:space="preserve"> comme la période </w:t>
      </w:r>
      <w:r>
        <w:rPr>
          <w:rFonts w:ascii="Arial" w:hAnsi="Arial" w:cs="Arial"/>
          <w:sz w:val="18"/>
        </w:rPr>
        <w:t xml:space="preserve">au titre de laquelle porte le contrôle du commissaire aux comptes et qui fait l’objet de son rapport, émis postérieurement </w:t>
      </w:r>
      <w:r w:rsidRPr="00DD73C0">
        <w:rPr>
          <w:rFonts w:ascii="Arial" w:hAnsi="Arial" w:cs="Arial"/>
          <w:sz w:val="18"/>
        </w:rPr>
        <w:t>à la clôture des comptes</w:t>
      </w:r>
      <w:r>
        <w:rPr>
          <w:rFonts w:ascii="Arial" w:hAnsi="Arial" w:cs="Arial"/>
          <w:sz w:val="18"/>
        </w:rPr>
        <w:t xml:space="preserve"> et présenté à l’assemblée générale de l’exercice suivant</w:t>
      </w:r>
      <w:r w:rsidRPr="00DD73C0">
        <w:rPr>
          <w:rFonts w:ascii="Arial" w:hAnsi="Arial" w:cs="Arial"/>
          <w:sz w:val="18"/>
        </w:rPr>
        <w:t>.</w:t>
      </w:r>
    </w:p>
    <w:p w14:paraId="349CC447" w14:textId="692BC97F" w:rsidR="007C4329" w:rsidRDefault="00D15371" w:rsidP="00551D68">
      <w:pPr>
        <w:tabs>
          <w:tab w:val="left" w:pos="284"/>
        </w:tabs>
        <w:spacing w:before="60" w:after="0" w:line="240" w:lineRule="auto"/>
        <w:ind w:left="284"/>
        <w:jc w:val="both"/>
        <w:rPr>
          <w:rFonts w:ascii="Arial" w:hAnsi="Arial" w:cs="Arial"/>
          <w:sz w:val="18"/>
          <w:szCs w:val="18"/>
        </w:rPr>
      </w:pPr>
      <w:r>
        <w:rPr>
          <w:rFonts w:ascii="Arial" w:hAnsi="Arial" w:cs="Arial"/>
          <w:sz w:val="18"/>
          <w:szCs w:val="18"/>
        </w:rPr>
        <w:t xml:space="preserve">La position </w:t>
      </w:r>
      <w:r w:rsidR="00551D68">
        <w:rPr>
          <w:rFonts w:ascii="Arial" w:hAnsi="Arial" w:cs="Arial"/>
          <w:sz w:val="18"/>
          <w:szCs w:val="18"/>
        </w:rPr>
        <w:t xml:space="preserve">ainsi </w:t>
      </w:r>
      <w:r>
        <w:rPr>
          <w:rFonts w:ascii="Arial" w:hAnsi="Arial" w:cs="Arial"/>
          <w:sz w:val="18"/>
          <w:szCs w:val="18"/>
        </w:rPr>
        <w:t>retenue</w:t>
      </w:r>
      <w:r w:rsidR="00551D68">
        <w:rPr>
          <w:rFonts w:ascii="Arial" w:hAnsi="Arial" w:cs="Arial"/>
          <w:sz w:val="18"/>
          <w:szCs w:val="18"/>
        </w:rPr>
        <w:t xml:space="preserve"> </w:t>
      </w:r>
      <w:proofErr w:type="gramStart"/>
      <w:r>
        <w:rPr>
          <w:rFonts w:ascii="Arial" w:hAnsi="Arial" w:cs="Arial"/>
          <w:sz w:val="18"/>
          <w:szCs w:val="18"/>
        </w:rPr>
        <w:t>peut être</w:t>
      </w:r>
      <w:proofErr w:type="gramEnd"/>
      <w:r>
        <w:rPr>
          <w:rFonts w:ascii="Arial" w:hAnsi="Arial" w:cs="Arial"/>
          <w:sz w:val="18"/>
          <w:szCs w:val="18"/>
        </w:rPr>
        <w:t xml:space="preserve"> illustrée comme suit</w:t>
      </w:r>
      <w:r w:rsidR="00DA3B79">
        <w:rPr>
          <w:rFonts w:ascii="Arial" w:hAnsi="Arial" w:cs="Arial"/>
          <w:sz w:val="18"/>
          <w:szCs w:val="18"/>
        </w:rPr>
        <w:t> : p</w:t>
      </w:r>
      <w:r>
        <w:rPr>
          <w:rFonts w:ascii="Arial" w:hAnsi="Arial" w:cs="Arial"/>
          <w:sz w:val="18"/>
          <w:szCs w:val="18"/>
        </w:rPr>
        <w:t>artant de l’hypothèse d’</w:t>
      </w:r>
      <w:r w:rsidR="00D06C28" w:rsidRPr="007C4329">
        <w:rPr>
          <w:rFonts w:ascii="Arial" w:hAnsi="Arial" w:cs="Arial"/>
          <w:sz w:val="18"/>
          <w:szCs w:val="18"/>
        </w:rPr>
        <w:t xml:space="preserve">une durée maximale de la mission </w:t>
      </w:r>
      <w:r w:rsidR="00CA4DBE" w:rsidRPr="007C4329">
        <w:rPr>
          <w:rFonts w:ascii="Arial" w:hAnsi="Arial" w:cs="Arial"/>
          <w:sz w:val="18"/>
          <w:szCs w:val="18"/>
        </w:rPr>
        <w:t xml:space="preserve">de 10 ans et </w:t>
      </w:r>
      <w:r>
        <w:rPr>
          <w:rFonts w:ascii="Arial" w:hAnsi="Arial" w:cs="Arial"/>
          <w:sz w:val="18"/>
          <w:szCs w:val="18"/>
        </w:rPr>
        <w:t>d’</w:t>
      </w:r>
      <w:r w:rsidR="00CA4DBE" w:rsidRPr="007C4329">
        <w:rPr>
          <w:rFonts w:ascii="Arial" w:hAnsi="Arial" w:cs="Arial"/>
          <w:sz w:val="18"/>
          <w:szCs w:val="18"/>
        </w:rPr>
        <w:t xml:space="preserve">un exercice social </w:t>
      </w:r>
      <w:r w:rsidR="007C4329" w:rsidRPr="007C4329">
        <w:rPr>
          <w:rFonts w:ascii="Arial" w:hAnsi="Arial" w:cs="Arial"/>
          <w:sz w:val="18"/>
          <w:szCs w:val="18"/>
        </w:rPr>
        <w:t>couvrant une année civile (1</w:t>
      </w:r>
      <w:r w:rsidR="007C4329" w:rsidRPr="007C4329">
        <w:rPr>
          <w:rFonts w:ascii="Arial" w:hAnsi="Arial" w:cs="Arial"/>
          <w:sz w:val="18"/>
          <w:szCs w:val="18"/>
          <w:vertAlign w:val="superscript"/>
        </w:rPr>
        <w:t>er</w:t>
      </w:r>
      <w:r w:rsidR="007C4329" w:rsidRPr="007C4329">
        <w:rPr>
          <w:rFonts w:ascii="Arial" w:hAnsi="Arial" w:cs="Arial"/>
          <w:sz w:val="18"/>
          <w:szCs w:val="18"/>
        </w:rPr>
        <w:t xml:space="preserve"> janvier au 31 décembre), le commissaire aux comptes pourra exercer sa mission jusqu’à l’assemblée générale appelée à statuer sur les comptes du 10</w:t>
      </w:r>
      <w:r w:rsidR="007C4329" w:rsidRPr="007C4329">
        <w:rPr>
          <w:rFonts w:ascii="Arial" w:hAnsi="Arial" w:cs="Arial"/>
          <w:sz w:val="18"/>
          <w:szCs w:val="18"/>
          <w:vertAlign w:val="superscript"/>
        </w:rPr>
        <w:t>ème</w:t>
      </w:r>
      <w:r w:rsidR="007C4329" w:rsidRPr="007C4329">
        <w:rPr>
          <w:rFonts w:ascii="Arial" w:hAnsi="Arial" w:cs="Arial"/>
          <w:sz w:val="18"/>
          <w:szCs w:val="18"/>
        </w:rPr>
        <w:t xml:space="preserve"> exercice contrôlé.</w:t>
      </w:r>
    </w:p>
    <w:p w14:paraId="7BD840BB" w14:textId="2AEF5005" w:rsidR="00AC5A8F" w:rsidRPr="00AC5A8F" w:rsidRDefault="00AC5A8F" w:rsidP="00AC5A8F">
      <w:pPr>
        <w:tabs>
          <w:tab w:val="left" w:pos="284"/>
        </w:tabs>
        <w:spacing w:before="120" w:after="0" w:line="240" w:lineRule="auto"/>
        <w:ind w:left="284"/>
        <w:jc w:val="both"/>
        <w:rPr>
          <w:rFonts w:ascii="Arial" w:hAnsi="Arial" w:cs="Arial"/>
        </w:rPr>
      </w:pPr>
      <w:r w:rsidRPr="00AC5A8F">
        <w:rPr>
          <w:rFonts w:ascii="Arial" w:hAnsi="Arial" w:cs="Arial"/>
        </w:rPr>
        <w:t xml:space="preserve">Il en est de même pour le calcul de l’antériorité du mandat pour les commissaires aux comptes désignés avant le 16 juin 2014 : pour les mandats soumis aux dispositions </w:t>
      </w:r>
      <w:r w:rsidRPr="00AC5A8F">
        <w:rPr>
          <w:rFonts w:ascii="Arial" w:hAnsi="Arial" w:cs="Arial"/>
        </w:rPr>
        <w:lastRenderedPageBreak/>
        <w:t xml:space="preserve">transitoires prévues par l’article 41 du règlement, il convient également d’envisager la notion </w:t>
      </w:r>
      <w:proofErr w:type="gramStart"/>
      <w:r w:rsidRPr="00AC5A8F">
        <w:rPr>
          <w:rFonts w:ascii="Arial" w:hAnsi="Arial" w:cs="Arial"/>
        </w:rPr>
        <w:t>d’ «</w:t>
      </w:r>
      <w:proofErr w:type="gramEnd"/>
      <w:r w:rsidRPr="00AC5A8F">
        <w:rPr>
          <w:rFonts w:ascii="Arial" w:hAnsi="Arial" w:cs="Arial"/>
        </w:rPr>
        <w:t xml:space="preserve"> année » comme renvoyant à la « période contrôlée » par le commissaire aux comptes, entendu</w:t>
      </w:r>
      <w:r w:rsidR="00934997">
        <w:rPr>
          <w:rFonts w:ascii="Arial" w:hAnsi="Arial" w:cs="Arial"/>
        </w:rPr>
        <w:t>e</w:t>
      </w:r>
      <w:r w:rsidRPr="00AC5A8F">
        <w:rPr>
          <w:rFonts w:ascii="Arial" w:hAnsi="Arial" w:cs="Arial"/>
        </w:rPr>
        <w:t xml:space="preserve"> comme la durée cumulée des exercices certifiés.</w:t>
      </w:r>
    </w:p>
    <w:p w14:paraId="323852F3" w14:textId="77777777" w:rsidR="00AC5A8F" w:rsidRPr="00AC5A8F" w:rsidRDefault="00AC5A8F" w:rsidP="00AC5A8F">
      <w:pPr>
        <w:tabs>
          <w:tab w:val="left" w:pos="284"/>
        </w:tabs>
        <w:spacing w:before="60" w:after="0" w:line="240" w:lineRule="auto"/>
        <w:ind w:left="284"/>
        <w:jc w:val="both"/>
        <w:rPr>
          <w:rFonts w:ascii="Arial" w:hAnsi="Arial" w:cs="Arial"/>
          <w:sz w:val="18"/>
          <w:szCs w:val="18"/>
        </w:rPr>
      </w:pPr>
      <w:r w:rsidRPr="00AC5A8F">
        <w:rPr>
          <w:rFonts w:ascii="Arial" w:hAnsi="Arial" w:cs="Arial"/>
          <w:sz w:val="18"/>
          <w:szCs w:val="18"/>
        </w:rPr>
        <w:t>L’article 17 du règlement (UE) n° 537/2014 régit la règle de durée maximale de la mission. Pour faciliter la mise en œuvre de cette nouvelle disposition, des dispositions transitoires ont été prises qui régissent le sort des mandats qui étaient en cours à la date d’entrée en vigueur du règlement. Ces dispositions qui figurent à l’article 41 du règlement déclinent différentes règles selon l’antériorité de la mission. L’article 41 n’est donc pas autonome mais complète l’article 17 pour gérer la situation particulière des mandats qui étaient en cours à la date d’entrée en vigueur du règlement.</w:t>
      </w:r>
    </w:p>
    <w:p w14:paraId="5FB937F4" w14:textId="35D3086C" w:rsidR="00AC5A8F" w:rsidRDefault="00AC5A8F" w:rsidP="00AC5A8F">
      <w:pPr>
        <w:tabs>
          <w:tab w:val="left" w:pos="284"/>
        </w:tabs>
        <w:spacing w:before="60" w:after="0" w:line="240" w:lineRule="auto"/>
        <w:ind w:left="284"/>
        <w:jc w:val="both"/>
        <w:rPr>
          <w:rFonts w:ascii="Arial" w:hAnsi="Arial" w:cs="Arial"/>
          <w:sz w:val="18"/>
          <w:szCs w:val="18"/>
        </w:rPr>
      </w:pPr>
      <w:r w:rsidRPr="00AC5A8F">
        <w:rPr>
          <w:rFonts w:ascii="Arial" w:hAnsi="Arial" w:cs="Arial"/>
          <w:sz w:val="18"/>
          <w:szCs w:val="18"/>
        </w:rPr>
        <w:t>En conséquence, l’acceptation du terme « années » par « période contrôlée » est applicable à toutes les missions, qu’elles aient été engagées postérieurement à l’entrée en vigueur du règlement européen (application de l’article 17) ou antérieurement à cette date (application de l’article 17 et de l’article 41).</w:t>
      </w:r>
    </w:p>
    <w:p w14:paraId="7A72004C" w14:textId="77777777" w:rsidR="00AC5A8F" w:rsidRDefault="00AC5A8F" w:rsidP="00551D68">
      <w:pPr>
        <w:tabs>
          <w:tab w:val="left" w:pos="284"/>
        </w:tabs>
        <w:spacing w:before="60" w:after="0" w:line="240" w:lineRule="auto"/>
        <w:ind w:left="284"/>
        <w:jc w:val="both"/>
        <w:rPr>
          <w:rFonts w:ascii="Arial" w:hAnsi="Arial" w:cs="Arial"/>
          <w:sz w:val="18"/>
          <w:szCs w:val="18"/>
        </w:rPr>
      </w:pPr>
    </w:p>
    <w:p w14:paraId="4FDDF0CA" w14:textId="2D72412A" w:rsidR="00A252B5" w:rsidRDefault="00A252B5" w:rsidP="006E7FF3">
      <w:pPr>
        <w:tabs>
          <w:tab w:val="left" w:pos="284"/>
        </w:tabs>
        <w:spacing w:before="120" w:after="0" w:line="240" w:lineRule="auto"/>
        <w:ind w:left="284"/>
        <w:jc w:val="both"/>
        <w:rPr>
          <w:rFonts w:ascii="Arial" w:hAnsi="Arial" w:cs="Arial"/>
          <w:sz w:val="14"/>
          <w:szCs w:val="14"/>
        </w:rPr>
      </w:pPr>
      <w:r w:rsidRPr="005B54FD">
        <w:rPr>
          <w:rFonts w:ascii="Arial" w:hAnsi="Arial" w:cs="Arial"/>
          <w:sz w:val="14"/>
          <w:szCs w:val="14"/>
        </w:rPr>
        <w:t>Publié le 11 janvier 2018</w:t>
      </w:r>
    </w:p>
    <w:p w14:paraId="0BA73FDC" w14:textId="07AE2E48" w:rsidR="005236ED" w:rsidRPr="007C4329" w:rsidRDefault="005236ED" w:rsidP="006E7FF3">
      <w:pPr>
        <w:tabs>
          <w:tab w:val="left" w:pos="284"/>
        </w:tabs>
        <w:spacing w:before="120" w:after="0" w:line="240" w:lineRule="auto"/>
        <w:ind w:left="284"/>
        <w:jc w:val="both"/>
        <w:rPr>
          <w:rFonts w:ascii="Arial" w:hAnsi="Arial" w:cs="Arial"/>
          <w:sz w:val="18"/>
          <w:szCs w:val="18"/>
        </w:rPr>
      </w:pPr>
      <w:r>
        <w:rPr>
          <w:rFonts w:ascii="Arial" w:hAnsi="Arial" w:cs="Arial"/>
          <w:sz w:val="14"/>
          <w:szCs w:val="14"/>
        </w:rPr>
        <w:t xml:space="preserve">Mis à jour le </w:t>
      </w:r>
      <w:r w:rsidR="006E7FF3">
        <w:rPr>
          <w:rFonts w:ascii="Arial" w:hAnsi="Arial" w:cs="Arial"/>
          <w:sz w:val="14"/>
          <w:szCs w:val="14"/>
        </w:rPr>
        <w:t>27 mai</w:t>
      </w:r>
      <w:r>
        <w:rPr>
          <w:rFonts w:ascii="Arial" w:hAnsi="Arial" w:cs="Arial"/>
          <w:sz w:val="14"/>
          <w:szCs w:val="14"/>
        </w:rPr>
        <w:t xml:space="preserve"> 202</w:t>
      </w:r>
      <w:r w:rsidR="00830BC7">
        <w:rPr>
          <w:rFonts w:ascii="Arial" w:hAnsi="Arial" w:cs="Arial"/>
          <w:sz w:val="14"/>
          <w:szCs w:val="14"/>
        </w:rPr>
        <w:t>5</w:t>
      </w:r>
    </w:p>
    <w:bookmarkEnd w:id="10"/>
    <w:bookmarkEnd w:id="11"/>
    <w:p w14:paraId="45996C10" w14:textId="77777777" w:rsidR="009A2EBD" w:rsidRPr="00DD73C0" w:rsidRDefault="009A2EBD" w:rsidP="0096721A">
      <w:pPr>
        <w:pStyle w:val="Paragraphedeliste"/>
        <w:numPr>
          <w:ilvl w:val="0"/>
          <w:numId w:val="17"/>
        </w:numPr>
        <w:spacing w:before="480" w:after="120" w:line="240" w:lineRule="auto"/>
        <w:ind w:left="283" w:hanging="425"/>
        <w:contextualSpacing w:val="0"/>
        <w:jc w:val="both"/>
        <w:rPr>
          <w:rFonts w:ascii="Arial" w:hAnsi="Arial" w:cs="Arial"/>
          <w:b/>
          <w:color w:val="1F3864" w:themeColor="accent1" w:themeShade="80"/>
        </w:rPr>
      </w:pPr>
      <w:r w:rsidRPr="00DD73C0">
        <w:rPr>
          <w:rFonts w:ascii="Arial" w:hAnsi="Arial" w:cs="Arial"/>
          <w:b/>
          <w:color w:val="1F3864" w:themeColor="accent1" w:themeShade="80"/>
        </w:rPr>
        <w:t>Un commissaire aux comptes peut-il accepter un mandat de 6 exercices dans une EIP alors qu’il n’est pas certain de pouvoir exercer ce mandat jusqu’à son terme au regard de la durée maximale de la mission ?</w:t>
      </w:r>
    </w:p>
    <w:p w14:paraId="654271A9" w14:textId="6BFE7730" w:rsidR="0076385C" w:rsidRPr="00DD73C0" w:rsidRDefault="009A2EBD" w:rsidP="001C5D1C">
      <w:pPr>
        <w:tabs>
          <w:tab w:val="left" w:pos="284"/>
        </w:tabs>
        <w:spacing w:before="120" w:after="0" w:line="240" w:lineRule="auto"/>
        <w:ind w:left="284"/>
        <w:jc w:val="both"/>
        <w:rPr>
          <w:rFonts w:ascii="Arial" w:hAnsi="Arial" w:cs="Arial"/>
        </w:rPr>
      </w:pPr>
      <w:r w:rsidRPr="004D3571">
        <w:rPr>
          <w:rFonts w:ascii="Arial" w:hAnsi="Arial" w:cs="Arial"/>
        </w:rPr>
        <w:t>U</w:t>
      </w:r>
      <w:r w:rsidRPr="00DD73C0">
        <w:rPr>
          <w:rFonts w:ascii="Arial" w:hAnsi="Arial" w:cs="Arial"/>
        </w:rPr>
        <w:t>n commissaire aux comptes peut accepter un mandat de 6 exercices alors même qu’il n’est pas certain de pouvoir exercer ce mandat jusqu’à son terme</w:t>
      </w:r>
      <w:r w:rsidR="00551D68">
        <w:rPr>
          <w:rFonts w:ascii="Arial" w:hAnsi="Arial" w:cs="Arial"/>
        </w:rPr>
        <w:t xml:space="preserve"> </w:t>
      </w:r>
      <w:r w:rsidRPr="00DA3B79">
        <w:rPr>
          <w:rFonts w:ascii="Arial" w:hAnsi="Arial" w:cs="Arial"/>
        </w:rPr>
        <w:t>par effet de la durée maximale prévue à l’article L. 82</w:t>
      </w:r>
      <w:r w:rsidR="005236ED">
        <w:rPr>
          <w:rFonts w:ascii="Arial" w:hAnsi="Arial" w:cs="Arial"/>
        </w:rPr>
        <w:t>1-45</w:t>
      </w:r>
      <w:r w:rsidRPr="00DA3B79">
        <w:rPr>
          <w:rFonts w:ascii="Arial" w:hAnsi="Arial" w:cs="Arial"/>
        </w:rPr>
        <w:t xml:space="preserve"> du code de commerce.</w:t>
      </w:r>
      <w:r w:rsidRPr="00DD73C0">
        <w:rPr>
          <w:rFonts w:ascii="Arial" w:hAnsi="Arial" w:cs="Arial"/>
        </w:rPr>
        <w:t xml:space="preserve"> </w:t>
      </w:r>
      <w:r w:rsidR="0076385C">
        <w:rPr>
          <w:rFonts w:ascii="Arial" w:eastAsia="Times New Roman" w:hAnsi="Arial" w:cs="Arial"/>
          <w:iCs/>
          <w:color w:val="000000"/>
        </w:rPr>
        <w:t>Dans une telle situation, il en informe sans délai la personne ou l’entité lors de sa désignation.</w:t>
      </w:r>
    </w:p>
    <w:p w14:paraId="68C3958C" w14:textId="1D8CEDD6" w:rsidR="0076385C" w:rsidRDefault="009A2EBD" w:rsidP="007C5754">
      <w:pPr>
        <w:tabs>
          <w:tab w:val="left" w:pos="284"/>
        </w:tabs>
        <w:spacing w:before="240" w:after="0" w:line="240" w:lineRule="auto"/>
        <w:ind w:left="284"/>
        <w:jc w:val="both"/>
        <w:rPr>
          <w:rFonts w:ascii="Arial" w:hAnsi="Arial" w:cs="Arial"/>
          <w:sz w:val="18"/>
        </w:rPr>
      </w:pPr>
      <w:r w:rsidRPr="00DD73C0">
        <w:rPr>
          <w:rFonts w:ascii="Arial" w:hAnsi="Arial" w:cs="Arial"/>
          <w:sz w:val="18"/>
        </w:rPr>
        <w:t xml:space="preserve">La caducité anticipée du mandat </w:t>
      </w:r>
      <w:r w:rsidR="00F36FA3">
        <w:rPr>
          <w:rFonts w:ascii="Arial" w:hAnsi="Arial" w:cs="Arial"/>
          <w:sz w:val="18"/>
        </w:rPr>
        <w:t xml:space="preserve">ainsi accepté </w:t>
      </w:r>
      <w:r w:rsidRPr="00DD73C0">
        <w:rPr>
          <w:rFonts w:ascii="Arial" w:hAnsi="Arial" w:cs="Arial"/>
          <w:sz w:val="18"/>
        </w:rPr>
        <w:t>s’impose par l’effet de la loi au commissaire aux comptes et à l’entité en application de la durée maximale prévue à l’article L. 82</w:t>
      </w:r>
      <w:r w:rsidR="005236ED">
        <w:rPr>
          <w:rFonts w:ascii="Arial" w:hAnsi="Arial" w:cs="Arial"/>
          <w:sz w:val="18"/>
        </w:rPr>
        <w:t>1-45</w:t>
      </w:r>
      <w:r w:rsidRPr="00DD73C0">
        <w:rPr>
          <w:rFonts w:ascii="Arial" w:hAnsi="Arial" w:cs="Arial"/>
          <w:sz w:val="18"/>
        </w:rPr>
        <w:t xml:space="preserve"> du code de commerce. </w:t>
      </w:r>
      <w:r w:rsidR="0076385C">
        <w:rPr>
          <w:rFonts w:ascii="Arial" w:hAnsi="Arial" w:cs="Arial"/>
          <w:sz w:val="18"/>
        </w:rPr>
        <w:t xml:space="preserve">Cette situation est expressément traitée à l’article 21 du code de déontologie qui dispose </w:t>
      </w:r>
      <w:r w:rsidR="0076385C" w:rsidRPr="00CC6317">
        <w:rPr>
          <w:rFonts w:ascii="Arial" w:hAnsi="Arial" w:cs="Arial"/>
          <w:i/>
          <w:sz w:val="18"/>
        </w:rPr>
        <w:t>que « le commissaire aux comptes dont le mandat ne pourra se poursuivre jusqu’à son échéance par l’application des dispositions de l’article</w:t>
      </w:r>
      <w:r w:rsidR="00B66662">
        <w:rPr>
          <w:rFonts w:ascii="Arial" w:hAnsi="Arial" w:cs="Arial"/>
          <w:i/>
          <w:sz w:val="18"/>
        </w:rPr>
        <w:t xml:space="preserve"> </w:t>
      </w:r>
      <w:r w:rsidR="00B66662" w:rsidRPr="00B66662">
        <w:rPr>
          <w:rFonts w:ascii="Arial" w:hAnsi="Arial" w:cs="Arial"/>
          <w:iCs/>
          <w:sz w:val="18"/>
        </w:rPr>
        <w:t>[L.821-45]</w:t>
      </w:r>
      <w:r w:rsidR="00B66662">
        <w:rPr>
          <w:rFonts w:ascii="Arial" w:hAnsi="Arial" w:cs="Arial"/>
          <w:i/>
          <w:sz w:val="18"/>
        </w:rPr>
        <w:t xml:space="preserve"> </w:t>
      </w:r>
      <w:r w:rsidR="00CC6317" w:rsidRPr="00CC6317">
        <w:rPr>
          <w:rFonts w:ascii="Arial" w:hAnsi="Arial" w:cs="Arial"/>
          <w:i/>
          <w:sz w:val="18"/>
        </w:rPr>
        <w:t>en informe sans délai la personne ou l’entité lors de sa désignation ou de son renouvellement »</w:t>
      </w:r>
      <w:r w:rsidR="00CC6317">
        <w:rPr>
          <w:rFonts w:ascii="Arial" w:hAnsi="Arial" w:cs="Arial"/>
          <w:sz w:val="18"/>
        </w:rPr>
        <w:t>.</w:t>
      </w:r>
      <w:r w:rsidR="0076385C">
        <w:rPr>
          <w:rFonts w:ascii="Arial" w:hAnsi="Arial" w:cs="Arial"/>
          <w:sz w:val="18"/>
        </w:rPr>
        <w:t xml:space="preserve"> </w:t>
      </w:r>
    </w:p>
    <w:p w14:paraId="403F8EE0" w14:textId="77777777" w:rsidR="00141570" w:rsidRPr="005969CE" w:rsidRDefault="0085777E" w:rsidP="0085777E">
      <w:pPr>
        <w:tabs>
          <w:tab w:val="left" w:pos="284"/>
        </w:tabs>
        <w:spacing w:before="120" w:after="0" w:line="240" w:lineRule="auto"/>
        <w:ind w:left="284"/>
        <w:jc w:val="both"/>
        <w:rPr>
          <w:rFonts w:ascii="Arial" w:hAnsi="Arial" w:cs="Arial"/>
          <w:sz w:val="18"/>
          <w:szCs w:val="18"/>
        </w:rPr>
      </w:pPr>
      <w:r w:rsidRPr="005969CE">
        <w:rPr>
          <w:rFonts w:ascii="Arial" w:hAnsi="Arial" w:cs="Arial"/>
          <w:sz w:val="18"/>
          <w:szCs w:val="18"/>
        </w:rPr>
        <w:t>Si, à l’issue de la durée maximale de la mission, le commissaire aux comptes demeure en fonction,</w:t>
      </w:r>
      <w:r w:rsidR="0062381E" w:rsidRPr="005969CE">
        <w:rPr>
          <w:rFonts w:ascii="Arial" w:hAnsi="Arial" w:cs="Arial"/>
          <w:sz w:val="18"/>
          <w:szCs w:val="18"/>
        </w:rPr>
        <w:t xml:space="preserve"> il encourt un risque de poursuite disciplinaire</w:t>
      </w:r>
      <w:r w:rsidR="00D10F62" w:rsidRPr="005969CE">
        <w:rPr>
          <w:rFonts w:ascii="Arial" w:hAnsi="Arial" w:cs="Arial"/>
          <w:sz w:val="18"/>
          <w:szCs w:val="18"/>
        </w:rPr>
        <w:t>, en application de l’article L. 821-70 du code de commerce</w:t>
      </w:r>
      <w:r w:rsidR="00141570" w:rsidRPr="005969CE">
        <w:rPr>
          <w:rFonts w:ascii="Arial" w:hAnsi="Arial" w:cs="Arial"/>
          <w:sz w:val="18"/>
          <w:szCs w:val="18"/>
        </w:rPr>
        <w:t>.</w:t>
      </w:r>
    </w:p>
    <w:p w14:paraId="63C6D241" w14:textId="16244F32" w:rsidR="0085777E" w:rsidRPr="005969CE" w:rsidRDefault="0062381E" w:rsidP="0085777E">
      <w:pPr>
        <w:tabs>
          <w:tab w:val="left" w:pos="284"/>
        </w:tabs>
        <w:spacing w:before="120" w:after="0" w:line="240" w:lineRule="auto"/>
        <w:ind w:left="284"/>
        <w:jc w:val="both"/>
        <w:rPr>
          <w:rFonts w:ascii="Arial" w:hAnsi="Arial" w:cs="Arial"/>
          <w:sz w:val="18"/>
        </w:rPr>
      </w:pPr>
      <w:r w:rsidRPr="005969CE">
        <w:rPr>
          <w:rFonts w:ascii="Arial" w:hAnsi="Arial" w:cs="Arial"/>
          <w:sz w:val="18"/>
        </w:rPr>
        <w:t>Pour l’entité, en application de l’arti</w:t>
      </w:r>
      <w:r w:rsidR="0085777E" w:rsidRPr="005969CE">
        <w:rPr>
          <w:rFonts w:ascii="Arial" w:hAnsi="Arial" w:cs="Arial"/>
          <w:sz w:val="18"/>
        </w:rPr>
        <w:t>cle L821-5 du code de commerce</w:t>
      </w:r>
      <w:r w:rsidRPr="005969CE">
        <w:rPr>
          <w:rFonts w:ascii="Arial" w:hAnsi="Arial" w:cs="Arial"/>
          <w:sz w:val="18"/>
        </w:rPr>
        <w:t xml:space="preserve">, il existe un risque d’invocation de la nullité des délibérations prises par l’organe mentionné au deuxième alinéa du I de l'article L. 821-40. </w:t>
      </w:r>
    </w:p>
    <w:p w14:paraId="2FC68D64" w14:textId="0899F29C" w:rsidR="0085777E" w:rsidRPr="005969CE" w:rsidRDefault="0085777E" w:rsidP="0085777E">
      <w:pPr>
        <w:tabs>
          <w:tab w:val="left" w:pos="284"/>
        </w:tabs>
        <w:spacing w:before="120" w:after="0" w:line="240" w:lineRule="auto"/>
        <w:ind w:left="284"/>
        <w:jc w:val="both"/>
        <w:rPr>
          <w:rFonts w:ascii="Arial" w:hAnsi="Arial" w:cs="Arial"/>
          <w:i/>
          <w:iCs/>
          <w:sz w:val="18"/>
        </w:rPr>
      </w:pPr>
      <w:r w:rsidRPr="005969CE">
        <w:rPr>
          <w:rFonts w:ascii="Arial" w:hAnsi="Arial" w:cs="Arial"/>
          <w:i/>
          <w:iCs/>
          <w:sz w:val="18"/>
        </w:rPr>
        <w:t xml:space="preserve">« Sont nulles les délibérations de l'organe mentionné au deuxième alinéa du I de l'article L. 821-40 prises à défaut de désignation régulière de commissaires aux comptes ou sur le rapport de commissaires aux comptes nommés ou demeurés en fonctions contrairement aux dispositions du présent chapitre ou à d'autres dispositions applicables à la personne ou à l'entité en cause. </w:t>
      </w:r>
    </w:p>
    <w:p w14:paraId="740D0A9A" w14:textId="7123FE59" w:rsidR="0085777E" w:rsidRPr="0062381E" w:rsidRDefault="0085777E" w:rsidP="0085777E">
      <w:pPr>
        <w:tabs>
          <w:tab w:val="left" w:pos="284"/>
        </w:tabs>
        <w:spacing w:before="120" w:after="0" w:line="240" w:lineRule="auto"/>
        <w:ind w:left="284"/>
        <w:jc w:val="both"/>
        <w:rPr>
          <w:rFonts w:ascii="Arial" w:hAnsi="Arial" w:cs="Arial"/>
          <w:i/>
          <w:iCs/>
          <w:sz w:val="18"/>
        </w:rPr>
      </w:pPr>
      <w:r w:rsidRPr="005969CE">
        <w:rPr>
          <w:rFonts w:ascii="Arial" w:hAnsi="Arial" w:cs="Arial"/>
          <w:i/>
          <w:iCs/>
          <w:sz w:val="18"/>
        </w:rPr>
        <w:t>L'action en nullité est éteinte si ces délibérations sont expressément confirmées par l'organe compétent sur le rapport de commissaires aux comptes régulièrement désignés. »</w:t>
      </w:r>
    </w:p>
    <w:p w14:paraId="52736E06" w14:textId="77777777" w:rsidR="001E7083" w:rsidRDefault="001E7083" w:rsidP="006E7FF3">
      <w:pPr>
        <w:tabs>
          <w:tab w:val="left" w:pos="284"/>
        </w:tabs>
        <w:spacing w:before="120" w:after="0" w:line="240" w:lineRule="auto"/>
        <w:ind w:left="284"/>
        <w:jc w:val="both"/>
        <w:rPr>
          <w:rFonts w:ascii="Arial" w:hAnsi="Arial" w:cs="Arial"/>
          <w:sz w:val="14"/>
          <w:szCs w:val="14"/>
        </w:rPr>
      </w:pPr>
    </w:p>
    <w:p w14:paraId="27AE2CD6" w14:textId="0FEEAD1A" w:rsidR="00A252B5" w:rsidRDefault="00A252B5" w:rsidP="006E7FF3">
      <w:pPr>
        <w:tabs>
          <w:tab w:val="left" w:pos="284"/>
        </w:tabs>
        <w:spacing w:before="120" w:after="0" w:line="240" w:lineRule="auto"/>
        <w:ind w:left="284"/>
        <w:jc w:val="both"/>
        <w:rPr>
          <w:rFonts w:ascii="Arial" w:hAnsi="Arial" w:cs="Arial"/>
          <w:sz w:val="14"/>
          <w:szCs w:val="14"/>
        </w:rPr>
      </w:pPr>
      <w:r w:rsidRPr="005B54FD">
        <w:rPr>
          <w:rFonts w:ascii="Arial" w:hAnsi="Arial" w:cs="Arial"/>
          <w:sz w:val="14"/>
          <w:szCs w:val="14"/>
        </w:rPr>
        <w:t>Publié le 11 janvier 2018</w:t>
      </w:r>
    </w:p>
    <w:p w14:paraId="653D4B6D" w14:textId="4FE4A292" w:rsidR="005236ED" w:rsidRPr="00DD73C0" w:rsidRDefault="005236ED" w:rsidP="006E7FF3">
      <w:pPr>
        <w:tabs>
          <w:tab w:val="left" w:pos="284"/>
        </w:tabs>
        <w:spacing w:before="120" w:after="0" w:line="240" w:lineRule="auto"/>
        <w:ind w:left="284"/>
        <w:jc w:val="both"/>
        <w:rPr>
          <w:rFonts w:ascii="Arial" w:hAnsi="Arial" w:cs="Arial"/>
          <w:sz w:val="18"/>
        </w:rPr>
      </w:pPr>
      <w:r>
        <w:rPr>
          <w:rFonts w:ascii="Arial" w:hAnsi="Arial" w:cs="Arial"/>
          <w:sz w:val="14"/>
          <w:szCs w:val="14"/>
        </w:rPr>
        <w:t xml:space="preserve">Mise à jour le </w:t>
      </w:r>
      <w:r w:rsidR="00396EF0">
        <w:rPr>
          <w:rFonts w:ascii="Arial" w:hAnsi="Arial" w:cs="Arial"/>
          <w:sz w:val="14"/>
          <w:szCs w:val="14"/>
        </w:rPr>
        <w:t>12</w:t>
      </w:r>
      <w:r w:rsidR="006E7FF3">
        <w:rPr>
          <w:rFonts w:ascii="Arial" w:hAnsi="Arial" w:cs="Arial"/>
          <w:sz w:val="14"/>
          <w:szCs w:val="14"/>
        </w:rPr>
        <w:t xml:space="preserve"> </w:t>
      </w:r>
      <w:r w:rsidR="00396EF0">
        <w:rPr>
          <w:rFonts w:ascii="Arial" w:hAnsi="Arial" w:cs="Arial"/>
          <w:sz w:val="14"/>
          <w:szCs w:val="14"/>
        </w:rPr>
        <w:t xml:space="preserve">juin </w:t>
      </w:r>
      <w:r w:rsidR="006E7FF3">
        <w:rPr>
          <w:rFonts w:ascii="Arial" w:hAnsi="Arial" w:cs="Arial"/>
          <w:sz w:val="14"/>
          <w:szCs w:val="14"/>
        </w:rPr>
        <w:t>2025</w:t>
      </w:r>
    </w:p>
    <w:p w14:paraId="2AB46661" w14:textId="48F877C9" w:rsidR="0004442F" w:rsidRDefault="006D35A1" w:rsidP="0096721A">
      <w:pPr>
        <w:pStyle w:val="Paragraphedeliste"/>
        <w:numPr>
          <w:ilvl w:val="0"/>
          <w:numId w:val="17"/>
        </w:numPr>
        <w:spacing w:before="480" w:after="0" w:line="240" w:lineRule="auto"/>
        <w:ind w:left="283" w:hanging="425"/>
        <w:contextualSpacing w:val="0"/>
        <w:jc w:val="both"/>
        <w:rPr>
          <w:rFonts w:ascii="Arial" w:hAnsi="Arial" w:cs="Arial"/>
          <w:b/>
          <w:color w:val="1F3864" w:themeColor="accent1" w:themeShade="80"/>
        </w:rPr>
      </w:pPr>
      <w:bookmarkStart w:id="12" w:name="_Hlk501466830"/>
      <w:r>
        <w:rPr>
          <w:rFonts w:ascii="Arial" w:hAnsi="Arial" w:cs="Arial"/>
          <w:b/>
          <w:color w:val="1F3864" w:themeColor="accent1" w:themeShade="80"/>
        </w:rPr>
        <w:t>A l’issue de la durée maximale de la mission du commissaire aux comptes titulaire, l</w:t>
      </w:r>
      <w:r w:rsidR="009A2EBD" w:rsidRPr="00DD73C0">
        <w:rPr>
          <w:rFonts w:ascii="Arial" w:hAnsi="Arial" w:cs="Arial"/>
          <w:b/>
          <w:color w:val="1F3864" w:themeColor="accent1" w:themeShade="80"/>
        </w:rPr>
        <w:t xml:space="preserve">’EIP </w:t>
      </w:r>
      <w:r>
        <w:rPr>
          <w:rFonts w:ascii="Arial" w:hAnsi="Arial" w:cs="Arial"/>
          <w:b/>
          <w:color w:val="1F3864" w:themeColor="accent1" w:themeShade="80"/>
        </w:rPr>
        <w:t xml:space="preserve">peut-elle nommer, en qualité de commissaire aux comptes titulaire, le </w:t>
      </w:r>
      <w:r w:rsidR="009A2EBD" w:rsidRPr="00DD73C0">
        <w:rPr>
          <w:rFonts w:ascii="Arial" w:hAnsi="Arial" w:cs="Arial"/>
          <w:b/>
          <w:color w:val="1F3864" w:themeColor="accent1" w:themeShade="80"/>
        </w:rPr>
        <w:t xml:space="preserve">commissaire aux comptes </w:t>
      </w:r>
      <w:r>
        <w:rPr>
          <w:rFonts w:ascii="Arial" w:hAnsi="Arial" w:cs="Arial"/>
          <w:b/>
          <w:color w:val="1F3864" w:themeColor="accent1" w:themeShade="80"/>
        </w:rPr>
        <w:t>suppléant</w:t>
      </w:r>
      <w:bookmarkEnd w:id="12"/>
      <w:r w:rsidR="00A372B5">
        <w:rPr>
          <w:rFonts w:ascii="Arial" w:hAnsi="Arial" w:cs="Arial"/>
          <w:b/>
          <w:color w:val="1F3864" w:themeColor="accent1" w:themeShade="80"/>
        </w:rPr>
        <w:t> ?</w:t>
      </w:r>
    </w:p>
    <w:p w14:paraId="69EC7B46" w14:textId="3C031313" w:rsidR="009A2EBD" w:rsidRPr="00DD73C0" w:rsidRDefault="00A372B5" w:rsidP="007F301C">
      <w:pPr>
        <w:pStyle w:val="Paragraphedeliste"/>
        <w:spacing w:before="60" w:after="120" w:line="240" w:lineRule="auto"/>
        <w:ind w:left="284"/>
        <w:contextualSpacing w:val="0"/>
        <w:jc w:val="both"/>
        <w:rPr>
          <w:rFonts w:ascii="Arial" w:hAnsi="Arial" w:cs="Arial"/>
          <w:b/>
          <w:color w:val="1F3864" w:themeColor="accent1" w:themeShade="80"/>
        </w:rPr>
      </w:pPr>
      <w:r>
        <w:rPr>
          <w:rFonts w:ascii="Arial" w:hAnsi="Arial" w:cs="Arial"/>
          <w:b/>
          <w:color w:val="1F3864" w:themeColor="accent1" w:themeShade="80"/>
        </w:rPr>
        <w:t xml:space="preserve">Qu’en est-il si le commissaire aux comptes suppléant est </w:t>
      </w:r>
      <w:r w:rsidR="006D35A1">
        <w:rPr>
          <w:rFonts w:ascii="Arial" w:hAnsi="Arial" w:cs="Arial"/>
          <w:b/>
          <w:color w:val="1F3864" w:themeColor="accent1" w:themeShade="80"/>
        </w:rPr>
        <w:t>membre du même réseau que le commissaire aux comptes arrivé au terme de sa mission ?</w:t>
      </w:r>
    </w:p>
    <w:p w14:paraId="3952FD53" w14:textId="2EC86C20" w:rsidR="00A372B5" w:rsidRPr="00A372B5" w:rsidRDefault="0004442F" w:rsidP="00A372B5">
      <w:pPr>
        <w:tabs>
          <w:tab w:val="left" w:pos="284"/>
        </w:tabs>
        <w:spacing w:before="120" w:after="0" w:line="240" w:lineRule="auto"/>
        <w:ind w:left="284"/>
        <w:jc w:val="both"/>
        <w:rPr>
          <w:rFonts w:ascii="Arial" w:hAnsi="Arial" w:cs="Arial"/>
        </w:rPr>
      </w:pPr>
      <w:r w:rsidRPr="0004442F">
        <w:rPr>
          <w:rFonts w:ascii="Arial" w:hAnsi="Arial" w:cs="Arial"/>
        </w:rPr>
        <w:t>A l’issue de la durée maximale de la mission du commissaire aux comptes titulaire, l’EIP peut</w:t>
      </w:r>
      <w:r>
        <w:rPr>
          <w:rFonts w:ascii="Arial" w:hAnsi="Arial" w:cs="Arial"/>
        </w:rPr>
        <w:t xml:space="preserve"> </w:t>
      </w:r>
      <w:r w:rsidRPr="0004442F">
        <w:rPr>
          <w:rFonts w:ascii="Arial" w:hAnsi="Arial" w:cs="Arial"/>
        </w:rPr>
        <w:t>nommer, en qualité de commissaire aux comptes titulaire, le commissaire aux comptes suppléant</w:t>
      </w:r>
      <w:r>
        <w:rPr>
          <w:rFonts w:ascii="Arial" w:hAnsi="Arial" w:cs="Arial"/>
        </w:rPr>
        <w:t>, l</w:t>
      </w:r>
      <w:r w:rsidR="00A372B5" w:rsidRPr="00A372B5">
        <w:rPr>
          <w:rFonts w:ascii="Arial" w:hAnsi="Arial" w:cs="Arial"/>
        </w:rPr>
        <w:t>es dispositions relatives à la rotation des cabinets n</w:t>
      </w:r>
      <w:r>
        <w:rPr>
          <w:rFonts w:ascii="Arial" w:hAnsi="Arial" w:cs="Arial"/>
        </w:rPr>
        <w:t xml:space="preserve">’étant </w:t>
      </w:r>
      <w:r w:rsidR="00A372B5" w:rsidRPr="00A372B5">
        <w:rPr>
          <w:rFonts w:ascii="Arial" w:hAnsi="Arial" w:cs="Arial"/>
        </w:rPr>
        <w:t xml:space="preserve">pas applicables au commissaire aux comptes suppléant qui </w:t>
      </w:r>
      <w:r w:rsidR="0061553B">
        <w:rPr>
          <w:rFonts w:ascii="Arial" w:hAnsi="Arial" w:cs="Arial"/>
        </w:rPr>
        <w:t xml:space="preserve">n’a pas eu </w:t>
      </w:r>
      <w:r w:rsidR="00A372B5" w:rsidRPr="00A372B5">
        <w:rPr>
          <w:rFonts w:ascii="Arial" w:hAnsi="Arial" w:cs="Arial"/>
        </w:rPr>
        <w:t>à suppléer</w:t>
      </w:r>
      <w:r w:rsidR="00253259">
        <w:rPr>
          <w:rFonts w:ascii="Arial" w:hAnsi="Arial" w:cs="Arial"/>
        </w:rPr>
        <w:t xml:space="preserve"> le titulaire</w:t>
      </w:r>
      <w:r w:rsidR="00A372B5" w:rsidRPr="00A372B5">
        <w:rPr>
          <w:rFonts w:ascii="Arial" w:hAnsi="Arial" w:cs="Arial"/>
        </w:rPr>
        <w:t>.</w:t>
      </w:r>
    </w:p>
    <w:p w14:paraId="3FCD3CF5" w14:textId="355D6C2A" w:rsidR="00A372B5" w:rsidRPr="00A372B5" w:rsidRDefault="00A372B5" w:rsidP="007C5754">
      <w:pPr>
        <w:tabs>
          <w:tab w:val="left" w:pos="284"/>
        </w:tabs>
        <w:spacing w:before="240" w:after="0" w:line="240" w:lineRule="auto"/>
        <w:ind w:left="284"/>
        <w:jc w:val="both"/>
        <w:rPr>
          <w:rFonts w:ascii="Arial" w:hAnsi="Arial" w:cs="Arial"/>
          <w:sz w:val="18"/>
        </w:rPr>
      </w:pPr>
      <w:r w:rsidRPr="00A372B5">
        <w:rPr>
          <w:rFonts w:ascii="Arial" w:hAnsi="Arial" w:cs="Arial"/>
          <w:sz w:val="18"/>
        </w:rPr>
        <w:t xml:space="preserve">Le </w:t>
      </w:r>
      <w:r w:rsidR="006D05CE">
        <w:rPr>
          <w:rFonts w:ascii="Arial" w:hAnsi="Arial" w:cs="Arial"/>
          <w:sz w:val="18"/>
        </w:rPr>
        <w:t>premier</w:t>
      </w:r>
      <w:r w:rsidRPr="00A372B5">
        <w:rPr>
          <w:rFonts w:ascii="Arial" w:hAnsi="Arial" w:cs="Arial"/>
          <w:sz w:val="18"/>
        </w:rPr>
        <w:t xml:space="preserve"> alinéa du I de l’article L. 82</w:t>
      </w:r>
      <w:r w:rsidR="00A83FD1">
        <w:rPr>
          <w:rFonts w:ascii="Arial" w:hAnsi="Arial" w:cs="Arial"/>
          <w:sz w:val="18"/>
        </w:rPr>
        <w:t>1-45</w:t>
      </w:r>
      <w:r w:rsidRPr="00A372B5">
        <w:rPr>
          <w:rFonts w:ascii="Arial" w:hAnsi="Arial" w:cs="Arial"/>
          <w:sz w:val="18"/>
        </w:rPr>
        <w:t xml:space="preserve"> du code de commerce dispose que les dispositions relatives à la durée maximale de la mission ne s’imposent qu’aux (seuls) commissaires aux comptes qui procèdent à la </w:t>
      </w:r>
      <w:r w:rsidRPr="00A372B5">
        <w:rPr>
          <w:rFonts w:ascii="Arial" w:hAnsi="Arial" w:cs="Arial"/>
          <w:sz w:val="18"/>
        </w:rPr>
        <w:lastRenderedPageBreak/>
        <w:t>certification des comptes de l’entité d’intérêt public.</w:t>
      </w:r>
      <w:r w:rsidR="00CC6317">
        <w:rPr>
          <w:rFonts w:ascii="Arial" w:hAnsi="Arial" w:cs="Arial"/>
          <w:sz w:val="18"/>
        </w:rPr>
        <w:t xml:space="preserve"> Tel n’est pas le cas du </w:t>
      </w:r>
      <w:r w:rsidR="00CC6317" w:rsidRPr="00CC6317">
        <w:rPr>
          <w:rFonts w:ascii="Arial" w:hAnsi="Arial" w:cs="Arial"/>
          <w:sz w:val="18"/>
        </w:rPr>
        <w:t>commissaire aux comptes suppléant qui n’a pas eu à suppléer le titulaire</w:t>
      </w:r>
      <w:r w:rsidR="00CC6317">
        <w:rPr>
          <w:rFonts w:ascii="Arial" w:hAnsi="Arial" w:cs="Arial"/>
          <w:sz w:val="18"/>
        </w:rPr>
        <w:t>.</w:t>
      </w:r>
    </w:p>
    <w:p w14:paraId="304213E8" w14:textId="5C0B6A63" w:rsidR="009A2EBD" w:rsidRPr="00DD73C0" w:rsidRDefault="006D35A1" w:rsidP="007C5754">
      <w:pPr>
        <w:tabs>
          <w:tab w:val="left" w:pos="284"/>
        </w:tabs>
        <w:spacing w:before="240" w:after="0" w:line="240" w:lineRule="auto"/>
        <w:ind w:left="284"/>
        <w:jc w:val="both"/>
        <w:rPr>
          <w:rFonts w:ascii="Arial" w:hAnsi="Arial" w:cs="Arial"/>
        </w:rPr>
      </w:pPr>
      <w:r w:rsidRPr="006D35A1">
        <w:rPr>
          <w:rFonts w:ascii="Arial" w:hAnsi="Arial" w:cs="Arial"/>
        </w:rPr>
        <w:t>A l’issue de la durée maximale de la mission du commissaire aux comptes titulaire</w:t>
      </w:r>
      <w:r>
        <w:rPr>
          <w:rFonts w:ascii="Arial" w:hAnsi="Arial" w:cs="Arial"/>
        </w:rPr>
        <w:t>, l</w:t>
      </w:r>
      <w:r w:rsidR="009A2EBD" w:rsidRPr="00E43E8B">
        <w:rPr>
          <w:rFonts w:ascii="Arial" w:hAnsi="Arial" w:cs="Arial"/>
        </w:rPr>
        <w:t>e commissaire aux comptes suppléant</w:t>
      </w:r>
      <w:r>
        <w:rPr>
          <w:rFonts w:ascii="Arial" w:hAnsi="Arial" w:cs="Arial"/>
        </w:rPr>
        <w:t>,</w:t>
      </w:r>
      <w:r w:rsidR="009A2EBD" w:rsidRPr="00E43E8B">
        <w:rPr>
          <w:rFonts w:ascii="Arial" w:hAnsi="Arial" w:cs="Arial"/>
        </w:rPr>
        <w:t xml:space="preserve"> membre du même réseau que le commissaire aux</w:t>
      </w:r>
      <w:r w:rsidR="009A2EBD">
        <w:rPr>
          <w:rFonts w:ascii="Arial" w:hAnsi="Arial" w:cs="Arial"/>
        </w:rPr>
        <w:t xml:space="preserve"> comptes titulaire, ne p</w:t>
      </w:r>
      <w:r w:rsidR="00CC6317">
        <w:rPr>
          <w:rFonts w:ascii="Arial" w:hAnsi="Arial" w:cs="Arial"/>
        </w:rPr>
        <w:t>eut</w:t>
      </w:r>
      <w:r w:rsidR="009A2EBD">
        <w:rPr>
          <w:rFonts w:ascii="Arial" w:hAnsi="Arial" w:cs="Arial"/>
        </w:rPr>
        <w:t xml:space="preserve"> pas succéder à ce dernier</w:t>
      </w:r>
      <w:r w:rsidR="00551D68">
        <w:rPr>
          <w:rFonts w:ascii="Arial" w:hAnsi="Arial" w:cs="Arial"/>
        </w:rPr>
        <w:t>,</w:t>
      </w:r>
      <w:r w:rsidR="009A2EBD">
        <w:rPr>
          <w:rFonts w:ascii="Arial" w:hAnsi="Arial" w:cs="Arial"/>
        </w:rPr>
        <w:t xml:space="preserve"> compte tenu du</w:t>
      </w:r>
      <w:r w:rsidR="009A2EBD" w:rsidRPr="00DD73C0">
        <w:rPr>
          <w:rFonts w:ascii="Arial" w:hAnsi="Arial" w:cs="Arial"/>
        </w:rPr>
        <w:t xml:space="preserve"> délai de viduité de 4 ans prévu au IV de l’article L. 82</w:t>
      </w:r>
      <w:r w:rsidR="00A83FD1">
        <w:rPr>
          <w:rFonts w:ascii="Arial" w:hAnsi="Arial" w:cs="Arial"/>
        </w:rPr>
        <w:t>1-45</w:t>
      </w:r>
      <w:r w:rsidR="009A2EBD" w:rsidRPr="00DD73C0">
        <w:rPr>
          <w:rFonts w:ascii="Arial" w:hAnsi="Arial" w:cs="Arial"/>
        </w:rPr>
        <w:t xml:space="preserve"> du code de commerce.</w:t>
      </w:r>
    </w:p>
    <w:p w14:paraId="72027F33" w14:textId="3CFD3DB8" w:rsidR="0072204A" w:rsidRDefault="009A2EBD" w:rsidP="007C5754">
      <w:pPr>
        <w:tabs>
          <w:tab w:val="left" w:pos="284"/>
        </w:tabs>
        <w:spacing w:before="240" w:after="0" w:line="240" w:lineRule="auto"/>
        <w:ind w:left="284"/>
        <w:jc w:val="both"/>
        <w:rPr>
          <w:rFonts w:ascii="Arial" w:hAnsi="Arial" w:cs="Arial"/>
          <w:i/>
          <w:sz w:val="18"/>
        </w:rPr>
      </w:pPr>
      <w:r w:rsidRPr="00DD73C0">
        <w:rPr>
          <w:rFonts w:ascii="Arial" w:hAnsi="Arial" w:cs="Arial"/>
          <w:sz w:val="18"/>
        </w:rPr>
        <w:t>Le IV.</w:t>
      </w:r>
      <w:r w:rsidR="00687B66">
        <w:rPr>
          <w:rFonts w:ascii="Arial" w:hAnsi="Arial" w:cs="Arial"/>
          <w:sz w:val="18"/>
        </w:rPr>
        <w:t xml:space="preserve"> </w:t>
      </w:r>
      <w:proofErr w:type="gramStart"/>
      <w:r w:rsidRPr="00DD73C0">
        <w:rPr>
          <w:rFonts w:ascii="Arial" w:hAnsi="Arial" w:cs="Arial"/>
          <w:sz w:val="18"/>
        </w:rPr>
        <w:t>de</w:t>
      </w:r>
      <w:proofErr w:type="gramEnd"/>
      <w:r w:rsidRPr="00DD73C0">
        <w:rPr>
          <w:rFonts w:ascii="Arial" w:hAnsi="Arial" w:cs="Arial"/>
          <w:sz w:val="18"/>
        </w:rPr>
        <w:t xml:space="preserve"> l’article L. 8</w:t>
      </w:r>
      <w:r w:rsidR="00A83FD1">
        <w:rPr>
          <w:rFonts w:ascii="Arial" w:hAnsi="Arial" w:cs="Arial"/>
          <w:sz w:val="18"/>
        </w:rPr>
        <w:t>21-45</w:t>
      </w:r>
      <w:r w:rsidRPr="00DD73C0">
        <w:rPr>
          <w:rFonts w:ascii="Arial" w:hAnsi="Arial" w:cs="Arial"/>
          <w:sz w:val="18"/>
        </w:rPr>
        <w:t xml:space="preserve"> du code de commerce dispose que </w:t>
      </w:r>
      <w:r w:rsidRPr="00DD73C0">
        <w:rPr>
          <w:rFonts w:ascii="Arial" w:hAnsi="Arial" w:cs="Arial"/>
          <w:i/>
          <w:sz w:val="18"/>
        </w:rPr>
        <w:t>« le commissaire aux comptes ou, le cas échéant, un membre de son réseau au sein de l'Union européenne ne peut accepter de mandat auprès de l'entité d'intérêt public dont il a certifié les comptes avant l'expiration d'une période de quatre ans suivant la fin de son mandat </w:t>
      </w:r>
      <w:r w:rsidRPr="007F301C">
        <w:rPr>
          <w:rFonts w:ascii="Arial" w:hAnsi="Arial" w:cs="Arial"/>
          <w:i/>
          <w:sz w:val="18"/>
        </w:rPr>
        <w:t>»</w:t>
      </w:r>
      <w:r w:rsidR="007F301C" w:rsidRPr="007F301C">
        <w:rPr>
          <w:rFonts w:ascii="Arial" w:hAnsi="Arial" w:cs="Arial"/>
          <w:i/>
          <w:sz w:val="18"/>
        </w:rPr>
        <w:t>.</w:t>
      </w:r>
    </w:p>
    <w:p w14:paraId="7FC6030A" w14:textId="77777777" w:rsidR="006E7FF3" w:rsidRDefault="006E7FF3" w:rsidP="006E7FF3">
      <w:pPr>
        <w:tabs>
          <w:tab w:val="left" w:pos="284"/>
        </w:tabs>
        <w:spacing w:before="120" w:after="0" w:line="240" w:lineRule="auto"/>
        <w:ind w:left="284"/>
        <w:jc w:val="both"/>
        <w:rPr>
          <w:rFonts w:ascii="Arial" w:hAnsi="Arial" w:cs="Arial"/>
          <w:sz w:val="14"/>
          <w:szCs w:val="14"/>
        </w:rPr>
      </w:pPr>
      <w:r w:rsidRPr="005B54FD">
        <w:rPr>
          <w:rFonts w:ascii="Arial" w:hAnsi="Arial" w:cs="Arial"/>
          <w:sz w:val="14"/>
          <w:szCs w:val="14"/>
        </w:rPr>
        <w:t>Publié le 11 janvier 2018</w:t>
      </w:r>
    </w:p>
    <w:p w14:paraId="6A6FA645" w14:textId="77777777" w:rsidR="006E7FF3" w:rsidRPr="00DD73C0" w:rsidRDefault="006E7FF3" w:rsidP="006E7FF3">
      <w:pPr>
        <w:tabs>
          <w:tab w:val="left" w:pos="284"/>
        </w:tabs>
        <w:spacing w:before="120" w:after="0" w:line="240" w:lineRule="auto"/>
        <w:ind w:left="284"/>
        <w:jc w:val="both"/>
        <w:rPr>
          <w:rFonts w:ascii="Arial" w:hAnsi="Arial" w:cs="Arial"/>
          <w:sz w:val="18"/>
        </w:rPr>
      </w:pPr>
      <w:r>
        <w:rPr>
          <w:rFonts w:ascii="Arial" w:hAnsi="Arial" w:cs="Arial"/>
          <w:sz w:val="14"/>
          <w:szCs w:val="14"/>
        </w:rPr>
        <w:t>Mise à jour le 27 mai 2025</w:t>
      </w:r>
    </w:p>
    <w:p w14:paraId="6C996823" w14:textId="77777777" w:rsidR="00DF523E" w:rsidRDefault="00DF523E" w:rsidP="007C5754">
      <w:pPr>
        <w:tabs>
          <w:tab w:val="left" w:pos="284"/>
        </w:tabs>
        <w:spacing w:before="240" w:after="0" w:line="240" w:lineRule="auto"/>
        <w:ind w:left="284"/>
        <w:jc w:val="both"/>
        <w:rPr>
          <w:rFonts w:ascii="Arial" w:hAnsi="Arial" w:cs="Arial"/>
          <w:sz w:val="14"/>
          <w:szCs w:val="14"/>
        </w:rPr>
      </w:pPr>
    </w:p>
    <w:p w14:paraId="76BA5E7E" w14:textId="566B2D64" w:rsidR="00DF523E" w:rsidRDefault="00DF523E" w:rsidP="007C5754">
      <w:pPr>
        <w:tabs>
          <w:tab w:val="left" w:pos="284"/>
        </w:tabs>
        <w:spacing w:before="240" w:after="0" w:line="240" w:lineRule="auto"/>
        <w:ind w:left="284"/>
        <w:jc w:val="both"/>
        <w:rPr>
          <w:rFonts w:ascii="Arial" w:hAnsi="Arial" w:cs="Arial"/>
          <w:i/>
          <w:sz w:val="18"/>
        </w:rPr>
      </w:pPr>
    </w:p>
    <w:p w14:paraId="4DF058E9" w14:textId="77777777" w:rsidR="0072204A" w:rsidRDefault="0072204A">
      <w:pPr>
        <w:spacing w:line="259" w:lineRule="auto"/>
        <w:rPr>
          <w:rFonts w:ascii="Arial" w:hAnsi="Arial" w:cs="Arial"/>
          <w:i/>
          <w:sz w:val="18"/>
        </w:rPr>
      </w:pPr>
      <w:r>
        <w:rPr>
          <w:rFonts w:ascii="Arial" w:hAnsi="Arial" w:cs="Arial"/>
          <w:i/>
          <w:sz w:val="18"/>
        </w:rPr>
        <w:br w:type="page"/>
      </w:r>
    </w:p>
    <w:p w14:paraId="241FF6C7" w14:textId="6A02D31D" w:rsidR="00E113FF" w:rsidRPr="00E113FF" w:rsidRDefault="00E113FF"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284"/>
        <w:jc w:val="both"/>
        <w:rPr>
          <w:rFonts w:ascii="Arial" w:hAnsi="Arial" w:cs="Arial"/>
          <w:b/>
          <w:color w:val="1F3864" w:themeColor="accent1" w:themeShade="80"/>
          <w:sz w:val="24"/>
          <w:szCs w:val="24"/>
        </w:rPr>
      </w:pPr>
    </w:p>
    <w:p w14:paraId="64D6B226" w14:textId="0B0B0EB3" w:rsidR="009A2EBD" w:rsidRPr="008E21DA" w:rsidRDefault="009A2EBD" w:rsidP="00280484">
      <w:pPr>
        <w:pStyle w:val="Paragraphedeliste"/>
        <w:numPr>
          <w:ilvl w:val="0"/>
          <w:numId w:val="18"/>
        </w:num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567" w:hanging="283"/>
        <w:jc w:val="both"/>
        <w:rPr>
          <w:rFonts w:ascii="Arial" w:hAnsi="Arial" w:cs="Arial"/>
          <w:b/>
          <w:color w:val="1F3864" w:themeColor="accent1" w:themeShade="80"/>
          <w:sz w:val="24"/>
          <w:szCs w:val="24"/>
        </w:rPr>
      </w:pPr>
      <w:r w:rsidRPr="008E21DA">
        <w:rPr>
          <w:rFonts w:ascii="Arial" w:hAnsi="Arial" w:cs="Arial"/>
          <w:b/>
          <w:color w:val="1F3864" w:themeColor="accent1" w:themeShade="80"/>
          <w:sz w:val="24"/>
          <w:szCs w:val="24"/>
        </w:rPr>
        <w:t xml:space="preserve">Rotation </w:t>
      </w:r>
      <w:r w:rsidR="00E52E9B" w:rsidRPr="008E21DA">
        <w:rPr>
          <w:rFonts w:ascii="Arial" w:hAnsi="Arial" w:cs="Arial"/>
          <w:b/>
          <w:color w:val="1F3864" w:themeColor="accent1" w:themeShade="80"/>
          <w:sz w:val="24"/>
          <w:szCs w:val="24"/>
        </w:rPr>
        <w:t>d</w:t>
      </w:r>
      <w:r w:rsidR="00590108" w:rsidRPr="008E21DA">
        <w:rPr>
          <w:rFonts w:ascii="Arial" w:hAnsi="Arial" w:cs="Arial"/>
          <w:b/>
          <w:color w:val="1F3864" w:themeColor="accent1" w:themeShade="80"/>
          <w:sz w:val="24"/>
          <w:szCs w:val="24"/>
        </w:rPr>
        <w:t>es associés d’audit principaux</w:t>
      </w:r>
      <w:r w:rsidR="00E113FF" w:rsidRPr="008E21DA">
        <w:rPr>
          <w:rFonts w:ascii="Arial" w:hAnsi="Arial" w:cs="Arial"/>
          <w:b/>
          <w:color w:val="1F3864" w:themeColor="accent1" w:themeShade="80"/>
          <w:sz w:val="24"/>
          <w:szCs w:val="24"/>
        </w:rPr>
        <w:t xml:space="preserve"> </w:t>
      </w:r>
      <w:r w:rsidR="00590108" w:rsidRPr="008E21DA">
        <w:rPr>
          <w:rFonts w:ascii="Arial" w:hAnsi="Arial" w:cs="Arial"/>
          <w:b/>
          <w:color w:val="1F3864" w:themeColor="accent1" w:themeShade="80"/>
          <w:sz w:val="24"/>
          <w:szCs w:val="24"/>
        </w:rPr>
        <w:t>« Ro</w:t>
      </w:r>
      <w:r w:rsidR="00FA251B" w:rsidRPr="008E21DA">
        <w:rPr>
          <w:rFonts w:ascii="Arial" w:hAnsi="Arial" w:cs="Arial"/>
          <w:b/>
          <w:color w:val="1F3864" w:themeColor="accent1" w:themeShade="80"/>
          <w:sz w:val="24"/>
          <w:szCs w:val="24"/>
        </w:rPr>
        <w:t>tation d</w:t>
      </w:r>
      <w:r w:rsidR="00590108" w:rsidRPr="008E21DA">
        <w:rPr>
          <w:rFonts w:ascii="Arial" w:hAnsi="Arial" w:cs="Arial"/>
          <w:b/>
          <w:color w:val="1F3864" w:themeColor="accent1" w:themeShade="80"/>
          <w:sz w:val="24"/>
          <w:szCs w:val="24"/>
        </w:rPr>
        <w:t>es</w:t>
      </w:r>
      <w:r w:rsidR="00FA251B" w:rsidRPr="008E21DA">
        <w:rPr>
          <w:rFonts w:ascii="Arial" w:hAnsi="Arial" w:cs="Arial"/>
          <w:b/>
          <w:color w:val="1F3864" w:themeColor="accent1" w:themeShade="80"/>
          <w:sz w:val="24"/>
          <w:szCs w:val="24"/>
        </w:rPr>
        <w:t xml:space="preserve"> signataire</w:t>
      </w:r>
      <w:r w:rsidR="00590108" w:rsidRPr="008E21DA">
        <w:rPr>
          <w:rFonts w:ascii="Arial" w:hAnsi="Arial" w:cs="Arial"/>
          <w:b/>
          <w:color w:val="1F3864" w:themeColor="accent1" w:themeShade="80"/>
          <w:sz w:val="24"/>
          <w:szCs w:val="24"/>
        </w:rPr>
        <w:t>s</w:t>
      </w:r>
      <w:r w:rsidR="00FA251B" w:rsidRPr="008E21DA">
        <w:rPr>
          <w:rFonts w:ascii="Arial" w:hAnsi="Arial" w:cs="Arial"/>
          <w:b/>
          <w:color w:val="1F3864" w:themeColor="accent1" w:themeShade="80"/>
          <w:sz w:val="24"/>
          <w:szCs w:val="24"/>
        </w:rPr>
        <w:t> »</w:t>
      </w:r>
    </w:p>
    <w:p w14:paraId="3BAA90E4" w14:textId="77777777" w:rsidR="00E113FF" w:rsidRPr="003C310E" w:rsidRDefault="00E113FF"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284"/>
        <w:jc w:val="both"/>
        <w:rPr>
          <w:rFonts w:ascii="Arial" w:hAnsi="Arial" w:cs="Arial"/>
          <w:b/>
          <w:color w:val="1F3864" w:themeColor="accent1" w:themeShade="80"/>
          <w:sz w:val="24"/>
          <w:szCs w:val="24"/>
        </w:rPr>
      </w:pPr>
    </w:p>
    <w:p w14:paraId="4877B49D" w14:textId="7288926B" w:rsidR="00FA251B" w:rsidRPr="00735E2F" w:rsidRDefault="00FA251B" w:rsidP="00280484">
      <w:pPr>
        <w:pStyle w:val="Paragraphedeliste"/>
        <w:numPr>
          <w:ilvl w:val="0"/>
          <w:numId w:val="19"/>
        </w:numPr>
        <w:spacing w:before="360" w:after="120" w:line="240" w:lineRule="auto"/>
        <w:ind w:left="283" w:hanging="425"/>
        <w:contextualSpacing w:val="0"/>
        <w:jc w:val="both"/>
        <w:rPr>
          <w:rFonts w:ascii="Arial" w:hAnsi="Arial" w:cs="Arial"/>
          <w:b/>
          <w:color w:val="1F3864" w:themeColor="accent1" w:themeShade="80"/>
        </w:rPr>
      </w:pPr>
      <w:r w:rsidRPr="00735E2F">
        <w:rPr>
          <w:rFonts w:ascii="Arial" w:hAnsi="Arial" w:cs="Arial"/>
          <w:b/>
          <w:color w:val="1F3864" w:themeColor="accent1" w:themeShade="80"/>
        </w:rPr>
        <w:t xml:space="preserve">Comment </w:t>
      </w:r>
      <w:r w:rsidR="00340E77" w:rsidRPr="00735E2F">
        <w:rPr>
          <w:rFonts w:ascii="Arial" w:hAnsi="Arial" w:cs="Arial"/>
          <w:b/>
          <w:color w:val="1F3864" w:themeColor="accent1" w:themeShade="80"/>
        </w:rPr>
        <w:t>s’effectue</w:t>
      </w:r>
      <w:r w:rsidRPr="00735E2F">
        <w:rPr>
          <w:rFonts w:ascii="Arial" w:hAnsi="Arial" w:cs="Arial"/>
          <w:b/>
          <w:color w:val="1F3864" w:themeColor="accent1" w:themeShade="80"/>
        </w:rPr>
        <w:t xml:space="preserve"> le décompte des six exercices consécutifs que le </w:t>
      </w:r>
      <w:r w:rsidR="004F4F9F" w:rsidRPr="00735E2F">
        <w:rPr>
          <w:rFonts w:ascii="Arial" w:hAnsi="Arial" w:cs="Arial"/>
          <w:b/>
          <w:color w:val="1F3864" w:themeColor="accent1" w:themeShade="80"/>
        </w:rPr>
        <w:t>signataire</w:t>
      </w:r>
      <w:r w:rsidRPr="00735E2F">
        <w:rPr>
          <w:rFonts w:ascii="Arial" w:hAnsi="Arial" w:cs="Arial"/>
          <w:b/>
          <w:color w:val="1F3864" w:themeColor="accent1" w:themeShade="80"/>
        </w:rPr>
        <w:t xml:space="preserve"> peut certifier ?</w:t>
      </w:r>
    </w:p>
    <w:p w14:paraId="30DFCEE7" w14:textId="7418CCD1" w:rsidR="00FA251B" w:rsidRPr="00C0141B" w:rsidRDefault="002D5DE7" w:rsidP="001C5D1C">
      <w:pPr>
        <w:tabs>
          <w:tab w:val="left" w:pos="284"/>
        </w:tabs>
        <w:spacing w:before="120" w:after="0" w:line="240" w:lineRule="auto"/>
        <w:ind w:left="284"/>
        <w:jc w:val="both"/>
        <w:rPr>
          <w:rFonts w:ascii="Arial" w:hAnsi="Arial" w:cs="Arial"/>
        </w:rPr>
      </w:pPr>
      <w:r>
        <w:rPr>
          <w:rFonts w:ascii="Arial" w:hAnsi="Arial" w:cs="Arial"/>
        </w:rPr>
        <w:t>Conformément à la position retenue par le Haut conseil d</w:t>
      </w:r>
      <w:r w:rsidR="00D1145D" w:rsidRPr="00C0141B">
        <w:rPr>
          <w:rFonts w:ascii="Arial" w:hAnsi="Arial" w:cs="Arial"/>
        </w:rPr>
        <w:t xml:space="preserve">ans son avis </w:t>
      </w:r>
      <w:r w:rsidR="00612E2B">
        <w:rPr>
          <w:rFonts w:ascii="Arial" w:hAnsi="Arial" w:cs="Arial"/>
        </w:rPr>
        <w:t xml:space="preserve">n° 2017-03 </w:t>
      </w:r>
      <w:r w:rsidR="00D1145D" w:rsidRPr="00C0141B">
        <w:rPr>
          <w:rFonts w:ascii="Arial" w:hAnsi="Arial" w:cs="Arial"/>
        </w:rPr>
        <w:t>du 9</w:t>
      </w:r>
      <w:r w:rsidR="00E41D1D">
        <w:rPr>
          <w:rFonts w:ascii="Arial" w:hAnsi="Arial" w:cs="Arial"/>
        </w:rPr>
        <w:t> </w:t>
      </w:r>
      <w:r w:rsidR="00D1145D" w:rsidRPr="00C0141B">
        <w:rPr>
          <w:rFonts w:ascii="Arial" w:hAnsi="Arial" w:cs="Arial"/>
        </w:rPr>
        <w:t>mars</w:t>
      </w:r>
      <w:r w:rsidR="00E41D1D">
        <w:rPr>
          <w:rFonts w:ascii="Arial" w:hAnsi="Arial" w:cs="Arial"/>
        </w:rPr>
        <w:t> </w:t>
      </w:r>
      <w:r w:rsidR="00D1145D" w:rsidRPr="0021529B">
        <w:rPr>
          <w:rFonts w:ascii="Arial" w:hAnsi="Arial" w:cs="Arial"/>
        </w:rPr>
        <w:t>2017</w:t>
      </w:r>
      <w:r w:rsidR="0021529B" w:rsidRPr="0021529B">
        <w:rPr>
          <w:rFonts w:ascii="Arial" w:hAnsi="Arial" w:cs="Arial"/>
        </w:rPr>
        <w:t xml:space="preserve"> (</w:t>
      </w:r>
      <w:r w:rsidR="0021529B" w:rsidRPr="00E41D1D">
        <w:rPr>
          <w:rFonts w:ascii="Arial" w:hAnsi="Arial" w:cs="Arial"/>
        </w:rPr>
        <w:t>annexe 1</w:t>
      </w:r>
      <w:r w:rsidR="0021529B" w:rsidRPr="00590108">
        <w:rPr>
          <w:rFonts w:ascii="Arial" w:hAnsi="Arial" w:cs="Arial"/>
        </w:rPr>
        <w:t>),</w:t>
      </w:r>
      <w:r w:rsidR="0021529B" w:rsidRPr="0021529B">
        <w:rPr>
          <w:rFonts w:ascii="Arial" w:hAnsi="Arial" w:cs="Arial"/>
          <w:b/>
        </w:rPr>
        <w:t xml:space="preserve"> </w:t>
      </w:r>
      <w:r w:rsidR="00D1145D" w:rsidRPr="0021529B">
        <w:rPr>
          <w:rFonts w:ascii="Arial" w:hAnsi="Arial" w:cs="Arial"/>
        </w:rPr>
        <w:t>le décompte</w:t>
      </w:r>
      <w:r w:rsidR="00D1145D" w:rsidRPr="00C0141B">
        <w:rPr>
          <w:rFonts w:ascii="Arial" w:hAnsi="Arial" w:cs="Arial"/>
        </w:rPr>
        <w:t xml:space="preserve"> des six exercices doit être effectué à partir du </w:t>
      </w:r>
      <w:r w:rsidR="00CC6317">
        <w:rPr>
          <w:rFonts w:ascii="Arial" w:hAnsi="Arial" w:cs="Arial"/>
        </w:rPr>
        <w:t>premier</w:t>
      </w:r>
      <w:r w:rsidR="004552FA">
        <w:rPr>
          <w:rFonts w:ascii="Arial" w:hAnsi="Arial" w:cs="Arial"/>
        </w:rPr>
        <w:t xml:space="preserve"> </w:t>
      </w:r>
      <w:r w:rsidR="00D1145D" w:rsidRPr="00C0141B">
        <w:rPr>
          <w:rFonts w:ascii="Arial" w:hAnsi="Arial" w:cs="Arial"/>
        </w:rPr>
        <w:t>exercice au cours duquel sont réunies les condition</w:t>
      </w:r>
      <w:r w:rsidR="00C0141B">
        <w:rPr>
          <w:rFonts w:ascii="Arial" w:hAnsi="Arial" w:cs="Arial"/>
        </w:rPr>
        <w:t>s</w:t>
      </w:r>
      <w:r w:rsidR="00D1145D" w:rsidRPr="00C0141B">
        <w:rPr>
          <w:rFonts w:ascii="Arial" w:hAnsi="Arial" w:cs="Arial"/>
        </w:rPr>
        <w:t xml:space="preserve"> </w:t>
      </w:r>
      <w:r w:rsidR="00C0141B" w:rsidRPr="00C0141B">
        <w:rPr>
          <w:rFonts w:ascii="Arial" w:hAnsi="Arial" w:cs="Arial"/>
        </w:rPr>
        <w:t>posées</w:t>
      </w:r>
      <w:r w:rsidR="00D1145D" w:rsidRPr="00C0141B">
        <w:rPr>
          <w:rFonts w:ascii="Arial" w:hAnsi="Arial" w:cs="Arial"/>
        </w:rPr>
        <w:t xml:space="preserve"> par le texte, à savoir :</w:t>
      </w:r>
    </w:p>
    <w:p w14:paraId="3AAF8A1D" w14:textId="61D598E8" w:rsidR="00D1145D" w:rsidRPr="00C0141B" w:rsidRDefault="00556CA0" w:rsidP="0096721A">
      <w:pPr>
        <w:pStyle w:val="Paragraphedeliste"/>
        <w:numPr>
          <w:ilvl w:val="0"/>
          <w:numId w:val="8"/>
        </w:numPr>
        <w:tabs>
          <w:tab w:val="left" w:pos="284"/>
        </w:tabs>
        <w:spacing w:before="60" w:after="0" w:line="240" w:lineRule="auto"/>
        <w:ind w:left="641" w:hanging="357"/>
        <w:contextualSpacing w:val="0"/>
        <w:jc w:val="both"/>
        <w:rPr>
          <w:rFonts w:ascii="Arial" w:hAnsi="Arial" w:cs="Arial"/>
        </w:rPr>
      </w:pPr>
      <w:proofErr w:type="gramStart"/>
      <w:r>
        <w:rPr>
          <w:rFonts w:ascii="Arial" w:hAnsi="Arial" w:cs="Arial"/>
        </w:rPr>
        <w:t>l</w:t>
      </w:r>
      <w:r w:rsidR="00D1145D" w:rsidRPr="00C0141B">
        <w:rPr>
          <w:rFonts w:ascii="Arial" w:hAnsi="Arial" w:cs="Arial"/>
        </w:rPr>
        <w:t>a</w:t>
      </w:r>
      <w:proofErr w:type="gramEnd"/>
      <w:r w:rsidR="00D1145D" w:rsidRPr="00C0141B">
        <w:rPr>
          <w:rFonts w:ascii="Arial" w:hAnsi="Arial" w:cs="Arial"/>
        </w:rPr>
        <w:t xml:space="preserve"> per</w:t>
      </w:r>
      <w:r w:rsidR="00C0141B" w:rsidRPr="00C0141B">
        <w:rPr>
          <w:rFonts w:ascii="Arial" w:hAnsi="Arial" w:cs="Arial"/>
        </w:rPr>
        <w:t>sonne ou l’entité dont les comptes sont certifiés est une EIP</w:t>
      </w:r>
      <w:r w:rsidR="000A290B">
        <w:rPr>
          <w:rFonts w:ascii="Arial" w:hAnsi="Arial" w:cs="Arial"/>
        </w:rPr>
        <w:t xml:space="preserve"> </w:t>
      </w:r>
      <w:r w:rsidR="000A290B" w:rsidRPr="000A290B">
        <w:rPr>
          <w:rFonts w:ascii="Arial" w:hAnsi="Arial" w:cs="Arial"/>
        </w:rPr>
        <w:t>ou fait appel public à la générosité</w:t>
      </w:r>
    </w:p>
    <w:p w14:paraId="378D93FB" w14:textId="28BCBA26" w:rsidR="000A290B" w:rsidRDefault="00C0141B" w:rsidP="0096721A">
      <w:pPr>
        <w:pStyle w:val="Paragraphedeliste"/>
        <w:numPr>
          <w:ilvl w:val="0"/>
          <w:numId w:val="8"/>
        </w:numPr>
        <w:tabs>
          <w:tab w:val="left" w:pos="284"/>
        </w:tabs>
        <w:spacing w:before="60" w:after="0" w:line="240" w:lineRule="auto"/>
        <w:ind w:left="641" w:hanging="357"/>
        <w:contextualSpacing w:val="0"/>
        <w:jc w:val="both"/>
        <w:rPr>
          <w:rFonts w:ascii="Arial" w:hAnsi="Arial" w:cs="Arial"/>
        </w:rPr>
      </w:pPr>
      <w:proofErr w:type="gramStart"/>
      <w:r w:rsidRPr="00C0141B">
        <w:rPr>
          <w:rFonts w:ascii="Arial" w:hAnsi="Arial" w:cs="Arial"/>
        </w:rPr>
        <w:t>et</w:t>
      </w:r>
      <w:proofErr w:type="gramEnd"/>
      <w:r w:rsidRPr="00C0141B">
        <w:rPr>
          <w:rFonts w:ascii="Arial" w:hAnsi="Arial" w:cs="Arial"/>
        </w:rPr>
        <w:t xml:space="preserve"> le commissaire aux comptes, personne physique intervient en qualité de signataire du rapport sur les compt</w:t>
      </w:r>
      <w:r w:rsidR="004F4F9F">
        <w:rPr>
          <w:rFonts w:ascii="Arial" w:hAnsi="Arial" w:cs="Arial"/>
        </w:rPr>
        <w:t>e</w:t>
      </w:r>
      <w:r w:rsidRPr="00C0141B">
        <w:rPr>
          <w:rFonts w:ascii="Arial" w:hAnsi="Arial" w:cs="Arial"/>
        </w:rPr>
        <w:t>s de ladite personne ou entité.</w:t>
      </w:r>
    </w:p>
    <w:p w14:paraId="363918CB" w14:textId="5A017585" w:rsidR="002D5DE7" w:rsidRDefault="00992C38" w:rsidP="00992C38">
      <w:pPr>
        <w:pStyle w:val="Paragraphedeliste"/>
        <w:tabs>
          <w:tab w:val="left" w:pos="284"/>
        </w:tabs>
        <w:spacing w:before="120" w:after="0" w:line="240" w:lineRule="auto"/>
        <w:ind w:left="284"/>
        <w:contextualSpacing w:val="0"/>
        <w:jc w:val="both"/>
        <w:rPr>
          <w:rFonts w:ascii="Arial" w:hAnsi="Arial" w:cs="Arial"/>
        </w:rPr>
      </w:pPr>
      <w:r>
        <w:rPr>
          <w:rFonts w:ascii="Arial" w:hAnsi="Arial" w:cs="Arial"/>
        </w:rPr>
        <w:t xml:space="preserve">Pour </w:t>
      </w:r>
      <w:r w:rsidR="000A290B" w:rsidRPr="000A290B">
        <w:rPr>
          <w:rFonts w:ascii="Arial" w:hAnsi="Arial" w:cs="Arial"/>
        </w:rPr>
        <w:t xml:space="preserve">les personnes et entités non « cotées » </w:t>
      </w:r>
      <w:r w:rsidR="0021529B">
        <w:rPr>
          <w:rFonts w:ascii="Arial" w:hAnsi="Arial" w:cs="Arial"/>
        </w:rPr>
        <w:t xml:space="preserve">qui </w:t>
      </w:r>
      <w:r w:rsidR="000A290B" w:rsidRPr="000A290B">
        <w:rPr>
          <w:rFonts w:ascii="Arial" w:hAnsi="Arial" w:cs="Arial"/>
        </w:rPr>
        <w:t>appart</w:t>
      </w:r>
      <w:r w:rsidR="0021529B">
        <w:rPr>
          <w:rFonts w:ascii="Arial" w:hAnsi="Arial" w:cs="Arial"/>
        </w:rPr>
        <w:t>iennent</w:t>
      </w:r>
      <w:r w:rsidR="000A290B" w:rsidRPr="000A290B">
        <w:rPr>
          <w:rFonts w:ascii="Arial" w:hAnsi="Arial" w:cs="Arial"/>
        </w:rPr>
        <w:t xml:space="preserve"> aux secteurs de la banque et de l’assurance qualifiées d’EIP par le droit européen</w:t>
      </w:r>
      <w:r>
        <w:rPr>
          <w:rFonts w:ascii="Arial" w:hAnsi="Arial" w:cs="Arial"/>
        </w:rPr>
        <w:t xml:space="preserve">, </w:t>
      </w:r>
      <w:r w:rsidR="002D5DE7">
        <w:rPr>
          <w:rFonts w:ascii="Arial" w:hAnsi="Arial" w:cs="Arial"/>
        </w:rPr>
        <w:t xml:space="preserve">il </w:t>
      </w:r>
      <w:r w:rsidR="002D5DE7" w:rsidRPr="00AB3B5F">
        <w:rPr>
          <w:rFonts w:ascii="Arial" w:hAnsi="Arial" w:cs="Arial"/>
        </w:rPr>
        <w:t>convient de prendre en compte les exercices consécutifs certifiés par le signataire depuis la date à laquelle la personne ou l'entité est entrée dans le périmètre des EIP telles que définies par les textes européens.</w:t>
      </w:r>
    </w:p>
    <w:p w14:paraId="25E92C3E" w14:textId="6C3465EC" w:rsidR="002D5DE7" w:rsidRPr="002D5DE7" w:rsidRDefault="002D5DE7" w:rsidP="007C5754">
      <w:pPr>
        <w:pStyle w:val="Paragraphedeliste"/>
        <w:tabs>
          <w:tab w:val="left" w:pos="284"/>
        </w:tabs>
        <w:spacing w:before="240" w:after="0" w:line="240" w:lineRule="auto"/>
        <w:ind w:left="284"/>
        <w:contextualSpacing w:val="0"/>
        <w:jc w:val="both"/>
        <w:rPr>
          <w:rFonts w:ascii="Arial" w:hAnsi="Arial" w:cs="Arial"/>
          <w:sz w:val="18"/>
          <w:szCs w:val="18"/>
        </w:rPr>
      </w:pPr>
      <w:r w:rsidRPr="002D5DE7">
        <w:rPr>
          <w:rFonts w:ascii="Arial" w:hAnsi="Arial" w:cs="Arial"/>
          <w:sz w:val="18"/>
          <w:szCs w:val="18"/>
        </w:rPr>
        <w:t>Dans son avis, le Haut conseil a, en outre, constaté que</w:t>
      </w:r>
      <w:r>
        <w:rPr>
          <w:rFonts w:ascii="Arial" w:hAnsi="Arial" w:cs="Arial"/>
          <w:sz w:val="18"/>
          <w:szCs w:val="18"/>
        </w:rPr>
        <w:t xml:space="preserve"> concernant ces personnes et entités</w:t>
      </w:r>
      <w:r w:rsidRPr="002D5DE7">
        <w:rPr>
          <w:rFonts w:ascii="Arial" w:hAnsi="Arial" w:cs="Arial"/>
          <w:sz w:val="18"/>
          <w:szCs w:val="18"/>
        </w:rPr>
        <w:t xml:space="preserve"> le législateur national avait décidé de différer la prise d’effet de l’obligation de rotation du signataire au 1</w:t>
      </w:r>
      <w:r w:rsidRPr="002D5DE7">
        <w:rPr>
          <w:rFonts w:ascii="Arial" w:hAnsi="Arial" w:cs="Arial"/>
          <w:sz w:val="18"/>
          <w:szCs w:val="18"/>
          <w:vertAlign w:val="superscript"/>
        </w:rPr>
        <w:t>er</w:t>
      </w:r>
      <w:r w:rsidRPr="002D5DE7">
        <w:rPr>
          <w:rFonts w:ascii="Arial" w:hAnsi="Arial" w:cs="Arial"/>
          <w:sz w:val="18"/>
          <w:szCs w:val="18"/>
        </w:rPr>
        <w:t xml:space="preserve"> exercice ouvert postérieurement au 31 décembre 2016</w:t>
      </w:r>
      <w:r w:rsidRPr="002D5DE7">
        <w:rPr>
          <w:rFonts w:ascii="Arial" w:hAnsi="Arial" w:cs="Arial"/>
          <w:sz w:val="18"/>
          <w:szCs w:val="18"/>
          <w:vertAlign w:val="superscript"/>
        </w:rPr>
        <w:t>2</w:t>
      </w:r>
      <w:r w:rsidRPr="002D5DE7">
        <w:rPr>
          <w:rFonts w:ascii="Arial" w:hAnsi="Arial" w:cs="Arial"/>
          <w:sz w:val="18"/>
          <w:szCs w:val="18"/>
        </w:rPr>
        <w:t xml:space="preserve"> afin de garantir une qualité constante de l'audit sur cet exercice, et en a pris acte.</w:t>
      </w:r>
    </w:p>
    <w:p w14:paraId="4D3E42B8" w14:textId="6370C75A" w:rsidR="0021529B" w:rsidRDefault="00992C38" w:rsidP="007C5754">
      <w:pPr>
        <w:pStyle w:val="Paragraphedeliste"/>
        <w:tabs>
          <w:tab w:val="left" w:pos="284"/>
        </w:tabs>
        <w:spacing w:before="240" w:after="0" w:line="240" w:lineRule="auto"/>
        <w:ind w:left="284"/>
        <w:contextualSpacing w:val="0"/>
        <w:jc w:val="both"/>
        <w:rPr>
          <w:rFonts w:ascii="Arial" w:hAnsi="Arial" w:cs="Arial"/>
        </w:rPr>
      </w:pPr>
      <w:r w:rsidRPr="00992C38">
        <w:rPr>
          <w:rFonts w:ascii="Arial" w:hAnsi="Arial" w:cs="Arial"/>
        </w:rPr>
        <w:t>Pour les</w:t>
      </w:r>
      <w:r w:rsidR="000A290B" w:rsidRPr="00992C38">
        <w:rPr>
          <w:rFonts w:ascii="Arial" w:hAnsi="Arial" w:cs="Arial"/>
        </w:rPr>
        <w:t xml:space="preserve"> personnes et entités qui deviennent des EIP ou des APG au cours de leur vie sociale</w:t>
      </w:r>
      <w:r w:rsidRPr="00992C38">
        <w:rPr>
          <w:rFonts w:ascii="Arial" w:hAnsi="Arial" w:cs="Arial"/>
        </w:rPr>
        <w:t xml:space="preserve">, </w:t>
      </w:r>
      <w:r w:rsidR="0021529B" w:rsidRPr="00992C38">
        <w:rPr>
          <w:rFonts w:ascii="Arial" w:hAnsi="Arial" w:cs="Arial"/>
        </w:rPr>
        <w:t xml:space="preserve">le point de départ du décompte des </w:t>
      </w:r>
      <w:r w:rsidR="001C5D1C" w:rsidRPr="00992C38">
        <w:rPr>
          <w:rFonts w:ascii="Arial" w:hAnsi="Arial" w:cs="Arial"/>
        </w:rPr>
        <w:t>six</w:t>
      </w:r>
      <w:r w:rsidR="0021529B" w:rsidRPr="00992C38">
        <w:rPr>
          <w:rFonts w:ascii="Arial" w:hAnsi="Arial" w:cs="Arial"/>
        </w:rPr>
        <w:t xml:space="preserve"> exercices correspond à la date de leur qualification d’EIP ou d’APG. En conséquence, les exercices certifiés antérieurement ne sont pas à prendre en compte.</w:t>
      </w:r>
    </w:p>
    <w:p w14:paraId="6F000B9F" w14:textId="63DDE6D6" w:rsidR="0021529B" w:rsidRDefault="0021529B" w:rsidP="003436AE">
      <w:pPr>
        <w:tabs>
          <w:tab w:val="left" w:pos="284"/>
        </w:tabs>
        <w:spacing w:before="240" w:after="0" w:line="240" w:lineRule="auto"/>
        <w:ind w:left="284"/>
        <w:jc w:val="both"/>
        <w:rPr>
          <w:rFonts w:ascii="Arial" w:hAnsi="Arial" w:cs="Arial"/>
        </w:rPr>
      </w:pPr>
      <w:r>
        <w:rPr>
          <w:rFonts w:ascii="Arial" w:hAnsi="Arial" w:cs="Arial"/>
        </w:rPr>
        <w:t>En complément, l</w:t>
      </w:r>
      <w:r w:rsidR="00523D8C">
        <w:rPr>
          <w:rFonts w:ascii="Arial" w:hAnsi="Arial" w:cs="Arial"/>
        </w:rPr>
        <w:t xml:space="preserve">a Hautes autorité </w:t>
      </w:r>
      <w:r>
        <w:rPr>
          <w:rFonts w:ascii="Arial" w:hAnsi="Arial" w:cs="Arial"/>
        </w:rPr>
        <w:t>apport</w:t>
      </w:r>
      <w:r w:rsidR="00523D8C">
        <w:rPr>
          <w:rFonts w:ascii="Arial" w:hAnsi="Arial" w:cs="Arial"/>
        </w:rPr>
        <w:t>e</w:t>
      </w:r>
      <w:r>
        <w:rPr>
          <w:rFonts w:ascii="Arial" w:hAnsi="Arial" w:cs="Arial"/>
        </w:rPr>
        <w:t xml:space="preserve"> les précisions suivantes :</w:t>
      </w:r>
    </w:p>
    <w:p w14:paraId="63B78CBA" w14:textId="00D03C15" w:rsidR="0021529B" w:rsidRPr="001C5D1C" w:rsidRDefault="001C5D1C" w:rsidP="0096721A">
      <w:pPr>
        <w:pStyle w:val="Paragraphedeliste"/>
        <w:numPr>
          <w:ilvl w:val="0"/>
          <w:numId w:val="9"/>
        </w:numPr>
        <w:tabs>
          <w:tab w:val="left" w:pos="284"/>
        </w:tabs>
        <w:spacing w:before="120" w:after="0" w:line="240" w:lineRule="auto"/>
        <w:ind w:left="567" w:hanging="283"/>
        <w:contextualSpacing w:val="0"/>
        <w:jc w:val="both"/>
        <w:rPr>
          <w:rFonts w:ascii="Arial" w:hAnsi="Arial" w:cs="Arial"/>
        </w:rPr>
      </w:pPr>
      <w:proofErr w:type="gramStart"/>
      <w:r w:rsidRPr="001C5D1C">
        <w:rPr>
          <w:rFonts w:ascii="Arial" w:hAnsi="Arial" w:cs="Arial"/>
        </w:rPr>
        <w:t>c</w:t>
      </w:r>
      <w:r w:rsidR="0021529B" w:rsidRPr="001C5D1C">
        <w:rPr>
          <w:rFonts w:ascii="Arial" w:hAnsi="Arial" w:cs="Arial"/>
        </w:rPr>
        <w:t>oncernant</w:t>
      </w:r>
      <w:proofErr w:type="gramEnd"/>
      <w:r w:rsidR="0021529B" w:rsidRPr="001C5D1C">
        <w:rPr>
          <w:rFonts w:ascii="Arial" w:hAnsi="Arial" w:cs="Arial"/>
        </w:rPr>
        <w:t xml:space="preserve"> les personnes et entités visées au 6° du III de l’article L. 82</w:t>
      </w:r>
      <w:r w:rsidR="00EE3EA9">
        <w:rPr>
          <w:rFonts w:ascii="Arial" w:hAnsi="Arial" w:cs="Arial"/>
        </w:rPr>
        <w:t>1</w:t>
      </w:r>
      <w:r w:rsidR="0021529B" w:rsidRPr="001C5D1C">
        <w:rPr>
          <w:rFonts w:ascii="Arial" w:hAnsi="Arial" w:cs="Arial"/>
        </w:rPr>
        <w:t>-</w:t>
      </w:r>
      <w:r w:rsidR="00EE3EA9">
        <w:rPr>
          <w:rFonts w:ascii="Arial" w:hAnsi="Arial" w:cs="Arial"/>
        </w:rPr>
        <w:t>2</w:t>
      </w:r>
      <w:r w:rsidR="0021529B" w:rsidRPr="001C5D1C">
        <w:rPr>
          <w:rFonts w:ascii="Arial" w:hAnsi="Arial" w:cs="Arial"/>
        </w:rPr>
        <w:t xml:space="preserve"> du code de commerce</w:t>
      </w:r>
      <w:r w:rsidRPr="001C5D1C">
        <w:rPr>
          <w:rFonts w:ascii="Arial" w:hAnsi="Arial" w:cs="Arial"/>
        </w:rPr>
        <w:t>, le décompte des six exercices</w:t>
      </w:r>
      <w:r w:rsidR="00A372B5">
        <w:rPr>
          <w:rFonts w:ascii="Arial" w:hAnsi="Arial" w:cs="Arial"/>
        </w:rPr>
        <w:t xml:space="preserve"> que le commissaire aux comptes peut certifier</w:t>
      </w:r>
      <w:r w:rsidRPr="001C5D1C">
        <w:rPr>
          <w:rFonts w:ascii="Arial" w:hAnsi="Arial" w:cs="Arial"/>
        </w:rPr>
        <w:t xml:space="preserve"> s’effectue </w:t>
      </w:r>
      <w:r w:rsidR="0021529B" w:rsidRPr="001C5D1C">
        <w:rPr>
          <w:rFonts w:ascii="Arial" w:hAnsi="Arial" w:cs="Arial"/>
        </w:rPr>
        <w:t>à compter du 1</w:t>
      </w:r>
      <w:r w:rsidR="0021529B" w:rsidRPr="00992C38">
        <w:rPr>
          <w:rFonts w:ascii="Arial" w:hAnsi="Arial" w:cs="Arial"/>
          <w:vertAlign w:val="superscript"/>
        </w:rPr>
        <w:t>er</w:t>
      </w:r>
      <w:r w:rsidR="0021529B" w:rsidRPr="001C5D1C">
        <w:rPr>
          <w:rFonts w:ascii="Arial" w:hAnsi="Arial" w:cs="Arial"/>
        </w:rPr>
        <w:t xml:space="preserve"> exercice ouvert postérieurement au 31 décembre 2017.</w:t>
      </w:r>
    </w:p>
    <w:p w14:paraId="139EB1CF" w14:textId="36972EBE" w:rsidR="0021529B" w:rsidRDefault="0021529B" w:rsidP="0096721A">
      <w:pPr>
        <w:pStyle w:val="Paragraphedeliste"/>
        <w:tabs>
          <w:tab w:val="left" w:pos="567"/>
        </w:tabs>
        <w:spacing w:before="120" w:after="0" w:line="240" w:lineRule="auto"/>
        <w:ind w:left="567"/>
        <w:contextualSpacing w:val="0"/>
        <w:jc w:val="both"/>
        <w:rPr>
          <w:rFonts w:ascii="Arial" w:hAnsi="Arial" w:cs="Arial"/>
          <w:sz w:val="18"/>
          <w:szCs w:val="18"/>
        </w:rPr>
      </w:pPr>
      <w:r w:rsidRPr="0021529B">
        <w:rPr>
          <w:rFonts w:ascii="Arial" w:hAnsi="Arial" w:cs="Arial"/>
          <w:sz w:val="18"/>
          <w:szCs w:val="18"/>
        </w:rPr>
        <w:t xml:space="preserve">L’article 53 de l’ordonnance n°2016-315 du 17 mars 2016 a instauré un report de la </w:t>
      </w:r>
      <w:r w:rsidR="00CC6317">
        <w:rPr>
          <w:rFonts w:ascii="Arial" w:hAnsi="Arial" w:cs="Arial"/>
          <w:sz w:val="18"/>
          <w:szCs w:val="18"/>
        </w:rPr>
        <w:t xml:space="preserve">date de </w:t>
      </w:r>
      <w:r w:rsidRPr="0021529B">
        <w:rPr>
          <w:rFonts w:ascii="Arial" w:hAnsi="Arial" w:cs="Arial"/>
          <w:sz w:val="18"/>
          <w:szCs w:val="18"/>
        </w:rPr>
        <w:t xml:space="preserve">qualification d’EIP de ces entités en prévoyant que les dispositions du 6° de l’article L.820-1 du code de commerce </w:t>
      </w:r>
      <w:r w:rsidRPr="0021529B">
        <w:rPr>
          <w:rFonts w:ascii="Arial" w:hAnsi="Arial" w:cs="Arial"/>
          <w:i/>
          <w:sz w:val="18"/>
          <w:szCs w:val="18"/>
        </w:rPr>
        <w:t>« entrent en vigueur à compter du premier exercice ouvert postérieurement au 31 décembre 2017 »</w:t>
      </w:r>
      <w:r w:rsidRPr="0021529B">
        <w:rPr>
          <w:rFonts w:ascii="Arial" w:hAnsi="Arial" w:cs="Arial"/>
          <w:sz w:val="18"/>
          <w:szCs w:val="18"/>
        </w:rPr>
        <w:t>.</w:t>
      </w:r>
    </w:p>
    <w:p w14:paraId="1A3C25E1" w14:textId="6D2FF5DA" w:rsidR="0021529B" w:rsidRPr="001C5D1C" w:rsidRDefault="001C5D1C" w:rsidP="0096721A">
      <w:pPr>
        <w:pStyle w:val="Paragraphedeliste"/>
        <w:numPr>
          <w:ilvl w:val="0"/>
          <w:numId w:val="10"/>
        </w:numPr>
        <w:tabs>
          <w:tab w:val="left" w:pos="284"/>
        </w:tabs>
        <w:spacing w:before="240" w:after="0" w:line="240" w:lineRule="auto"/>
        <w:ind w:left="567" w:hanging="283"/>
        <w:contextualSpacing w:val="0"/>
        <w:jc w:val="both"/>
        <w:rPr>
          <w:rFonts w:ascii="Arial" w:hAnsi="Arial" w:cs="Arial"/>
        </w:rPr>
      </w:pPr>
      <w:proofErr w:type="gramStart"/>
      <w:r>
        <w:rPr>
          <w:rFonts w:ascii="Arial" w:hAnsi="Arial" w:cs="Arial"/>
        </w:rPr>
        <w:t>c</w:t>
      </w:r>
      <w:r w:rsidR="0021529B" w:rsidRPr="001C5D1C">
        <w:rPr>
          <w:rFonts w:ascii="Arial" w:hAnsi="Arial" w:cs="Arial"/>
        </w:rPr>
        <w:t>oncernant</w:t>
      </w:r>
      <w:proofErr w:type="gramEnd"/>
      <w:r w:rsidR="0021529B" w:rsidRPr="001C5D1C">
        <w:rPr>
          <w:rFonts w:ascii="Arial" w:hAnsi="Arial" w:cs="Arial"/>
        </w:rPr>
        <w:t xml:space="preserve"> les personnes et entités visées aux 7° à 9° du III de l’article L. 82</w:t>
      </w:r>
      <w:r w:rsidR="00EE3EA9">
        <w:rPr>
          <w:rFonts w:ascii="Arial" w:hAnsi="Arial" w:cs="Arial"/>
        </w:rPr>
        <w:t>1</w:t>
      </w:r>
      <w:r w:rsidR="0021529B" w:rsidRPr="001C5D1C">
        <w:rPr>
          <w:rFonts w:ascii="Arial" w:hAnsi="Arial" w:cs="Arial"/>
        </w:rPr>
        <w:t>-</w:t>
      </w:r>
      <w:r w:rsidR="00EE3EA9">
        <w:rPr>
          <w:rFonts w:ascii="Arial" w:hAnsi="Arial" w:cs="Arial"/>
        </w:rPr>
        <w:t>2</w:t>
      </w:r>
      <w:r w:rsidR="0021529B" w:rsidRPr="001C5D1C">
        <w:rPr>
          <w:rFonts w:ascii="Arial" w:hAnsi="Arial" w:cs="Arial"/>
        </w:rPr>
        <w:t xml:space="preserve"> du code de commerce</w:t>
      </w:r>
      <w:r w:rsidRPr="001C5D1C">
        <w:rPr>
          <w:rFonts w:ascii="Arial" w:hAnsi="Arial" w:cs="Arial"/>
        </w:rPr>
        <w:t xml:space="preserve">, </w:t>
      </w:r>
      <w:r>
        <w:rPr>
          <w:rFonts w:ascii="Arial" w:hAnsi="Arial" w:cs="Arial"/>
        </w:rPr>
        <w:t>l</w:t>
      </w:r>
      <w:r w:rsidRPr="001C5D1C">
        <w:rPr>
          <w:rFonts w:ascii="Arial" w:hAnsi="Arial" w:cs="Arial"/>
        </w:rPr>
        <w:t xml:space="preserve">e décompte des six exercices </w:t>
      </w:r>
      <w:r w:rsidR="00A372B5">
        <w:rPr>
          <w:rFonts w:ascii="Arial" w:hAnsi="Arial" w:cs="Arial"/>
        </w:rPr>
        <w:t>que le commissaire aux comptes peut certifier</w:t>
      </w:r>
      <w:r w:rsidR="00A372B5" w:rsidRPr="001C5D1C">
        <w:rPr>
          <w:rFonts w:ascii="Arial" w:hAnsi="Arial" w:cs="Arial"/>
        </w:rPr>
        <w:t xml:space="preserve"> </w:t>
      </w:r>
      <w:r w:rsidRPr="001C5D1C">
        <w:rPr>
          <w:rFonts w:ascii="Arial" w:hAnsi="Arial" w:cs="Arial"/>
        </w:rPr>
        <w:t>s’effectue à compter du</w:t>
      </w:r>
      <w:r>
        <w:rPr>
          <w:rFonts w:ascii="Arial" w:hAnsi="Arial" w:cs="Arial"/>
        </w:rPr>
        <w:t xml:space="preserve"> 1</w:t>
      </w:r>
      <w:r w:rsidRPr="00992C38">
        <w:rPr>
          <w:rFonts w:ascii="Arial" w:hAnsi="Arial" w:cs="Arial"/>
          <w:vertAlign w:val="superscript"/>
        </w:rPr>
        <w:t>er</w:t>
      </w:r>
      <w:r>
        <w:rPr>
          <w:rFonts w:ascii="Arial" w:hAnsi="Arial" w:cs="Arial"/>
        </w:rPr>
        <w:t xml:space="preserve"> </w:t>
      </w:r>
      <w:r w:rsidR="0021529B" w:rsidRPr="001C5D1C">
        <w:rPr>
          <w:rFonts w:ascii="Arial" w:hAnsi="Arial" w:cs="Arial"/>
        </w:rPr>
        <w:t>exercice de création de ces entités.</w:t>
      </w:r>
    </w:p>
    <w:p w14:paraId="68A063DE" w14:textId="06ED9D3D" w:rsidR="0021529B" w:rsidRDefault="0021529B" w:rsidP="0096721A">
      <w:pPr>
        <w:pStyle w:val="Paragraphedeliste"/>
        <w:spacing w:before="120" w:after="0" w:line="240" w:lineRule="auto"/>
        <w:ind w:left="567"/>
        <w:contextualSpacing w:val="0"/>
        <w:jc w:val="both"/>
        <w:rPr>
          <w:rFonts w:ascii="Arial" w:hAnsi="Arial" w:cs="Arial"/>
          <w:sz w:val="18"/>
          <w:szCs w:val="18"/>
        </w:rPr>
      </w:pPr>
      <w:r w:rsidRPr="001C5D1C">
        <w:rPr>
          <w:rFonts w:ascii="Arial" w:hAnsi="Arial" w:cs="Arial"/>
          <w:sz w:val="18"/>
          <w:szCs w:val="18"/>
        </w:rPr>
        <w:t>S’agissant de nouvelles entités qui ne seront créées que postérieurement à la publication de l’ordonnance n°2017-484 du 6 avril 2017 qui les a instituées, elles acquerront la qualification d’EIP à la date de leur création.</w:t>
      </w:r>
    </w:p>
    <w:p w14:paraId="64B5D3BF" w14:textId="2E893522" w:rsidR="00A252B5" w:rsidRDefault="00A252B5" w:rsidP="006E7FF3">
      <w:pPr>
        <w:spacing w:before="120" w:after="0" w:line="240" w:lineRule="auto"/>
        <w:ind w:left="284"/>
        <w:jc w:val="both"/>
        <w:rPr>
          <w:rFonts w:ascii="Arial" w:hAnsi="Arial" w:cs="Arial"/>
          <w:sz w:val="14"/>
          <w:szCs w:val="14"/>
        </w:rPr>
      </w:pPr>
      <w:r w:rsidRPr="00DE43B8">
        <w:rPr>
          <w:rFonts w:ascii="Arial" w:hAnsi="Arial" w:cs="Arial"/>
          <w:sz w:val="14"/>
          <w:szCs w:val="14"/>
        </w:rPr>
        <w:t>Publié le 11 janvier 2018</w:t>
      </w:r>
    </w:p>
    <w:p w14:paraId="60400575" w14:textId="269A4FB6" w:rsidR="00EE3EA9" w:rsidRPr="00DE43B8" w:rsidRDefault="00EE3EA9" w:rsidP="006E7FF3">
      <w:pPr>
        <w:spacing w:before="120" w:after="0" w:line="240" w:lineRule="auto"/>
        <w:ind w:left="284"/>
        <w:jc w:val="both"/>
        <w:rPr>
          <w:rFonts w:ascii="Arial" w:hAnsi="Arial" w:cs="Arial"/>
          <w:sz w:val="18"/>
          <w:szCs w:val="18"/>
        </w:rPr>
      </w:pPr>
      <w:r>
        <w:rPr>
          <w:rFonts w:ascii="Arial" w:hAnsi="Arial" w:cs="Arial"/>
          <w:sz w:val="14"/>
          <w:szCs w:val="14"/>
        </w:rPr>
        <w:t xml:space="preserve">Mis à jour le </w:t>
      </w:r>
      <w:r w:rsidR="006E7FF3">
        <w:rPr>
          <w:rFonts w:ascii="Arial" w:hAnsi="Arial" w:cs="Arial"/>
          <w:sz w:val="14"/>
          <w:szCs w:val="14"/>
        </w:rPr>
        <w:t>27 mai</w:t>
      </w:r>
      <w:r>
        <w:rPr>
          <w:rFonts w:ascii="Arial" w:hAnsi="Arial" w:cs="Arial"/>
          <w:sz w:val="14"/>
          <w:szCs w:val="14"/>
        </w:rPr>
        <w:t xml:space="preserve"> 20</w:t>
      </w:r>
      <w:r w:rsidR="00830BC7">
        <w:rPr>
          <w:rFonts w:ascii="Arial" w:hAnsi="Arial" w:cs="Arial"/>
          <w:sz w:val="14"/>
          <w:szCs w:val="14"/>
        </w:rPr>
        <w:t>25</w:t>
      </w:r>
    </w:p>
    <w:p w14:paraId="496F31B3" w14:textId="2C397DDC" w:rsidR="00C0141B" w:rsidRPr="00C0141B" w:rsidRDefault="00C0141B" w:rsidP="00280484">
      <w:pPr>
        <w:pStyle w:val="Paragraphedeliste"/>
        <w:numPr>
          <w:ilvl w:val="0"/>
          <w:numId w:val="19"/>
        </w:numPr>
        <w:spacing w:before="360" w:after="120" w:line="240" w:lineRule="auto"/>
        <w:ind w:left="283" w:hanging="425"/>
        <w:contextualSpacing w:val="0"/>
        <w:jc w:val="both"/>
        <w:rPr>
          <w:rFonts w:ascii="Arial" w:hAnsi="Arial" w:cs="Arial"/>
          <w:b/>
          <w:color w:val="1F3864" w:themeColor="accent1" w:themeShade="80"/>
        </w:rPr>
      </w:pPr>
      <w:r>
        <w:rPr>
          <w:rFonts w:ascii="Arial" w:hAnsi="Arial" w:cs="Arial"/>
          <w:b/>
          <w:color w:val="1F3864" w:themeColor="accent1" w:themeShade="80"/>
        </w:rPr>
        <w:t>L</w:t>
      </w:r>
      <w:r w:rsidRPr="00C0141B">
        <w:rPr>
          <w:rFonts w:ascii="Arial" w:hAnsi="Arial" w:cs="Arial"/>
          <w:b/>
          <w:color w:val="1F3864" w:themeColor="accent1" w:themeShade="80"/>
        </w:rPr>
        <w:t xml:space="preserve">e signataire qui était </w:t>
      </w:r>
      <w:r w:rsidR="001C5D1C">
        <w:rPr>
          <w:rFonts w:ascii="Arial" w:hAnsi="Arial" w:cs="Arial"/>
          <w:b/>
          <w:color w:val="1F3864" w:themeColor="accent1" w:themeShade="80"/>
        </w:rPr>
        <w:t xml:space="preserve">soumis au </w:t>
      </w:r>
      <w:r w:rsidRPr="00C0141B">
        <w:rPr>
          <w:rFonts w:ascii="Arial" w:hAnsi="Arial" w:cs="Arial"/>
          <w:b/>
          <w:color w:val="1F3864" w:themeColor="accent1" w:themeShade="80"/>
        </w:rPr>
        <w:t>délai de viduité de deux ans</w:t>
      </w:r>
      <w:r w:rsidR="001C5D1C">
        <w:rPr>
          <w:rFonts w:ascii="Arial" w:hAnsi="Arial" w:cs="Arial"/>
          <w:b/>
          <w:color w:val="1F3864" w:themeColor="accent1" w:themeShade="80"/>
        </w:rPr>
        <w:t xml:space="preserve"> avant l’entrée en vigueur de</w:t>
      </w:r>
      <w:r w:rsidR="00590108">
        <w:rPr>
          <w:rFonts w:ascii="Arial" w:hAnsi="Arial" w:cs="Arial"/>
          <w:b/>
          <w:color w:val="1F3864" w:themeColor="accent1" w:themeShade="80"/>
        </w:rPr>
        <w:t>s modifications apportées à</w:t>
      </w:r>
      <w:r w:rsidR="001C5D1C">
        <w:rPr>
          <w:rFonts w:ascii="Arial" w:hAnsi="Arial" w:cs="Arial"/>
          <w:b/>
          <w:color w:val="1F3864" w:themeColor="accent1" w:themeShade="80"/>
        </w:rPr>
        <w:t xml:space="preserve"> l’article L. </w:t>
      </w:r>
      <w:r w:rsidR="003A5AA9">
        <w:rPr>
          <w:rFonts w:ascii="Arial" w:hAnsi="Arial" w:cs="Arial"/>
          <w:b/>
          <w:color w:val="1F3864" w:themeColor="accent1" w:themeShade="80"/>
        </w:rPr>
        <w:t>821-34</w:t>
      </w:r>
      <w:r w:rsidR="001C5D1C">
        <w:rPr>
          <w:rFonts w:ascii="Arial" w:hAnsi="Arial" w:cs="Arial"/>
          <w:b/>
          <w:color w:val="1F3864" w:themeColor="accent1" w:themeShade="80"/>
        </w:rPr>
        <w:t xml:space="preserve"> du code de commerce </w:t>
      </w:r>
      <w:r w:rsidR="00992C38">
        <w:rPr>
          <w:rFonts w:ascii="Arial" w:hAnsi="Arial" w:cs="Arial"/>
          <w:b/>
          <w:color w:val="1F3864" w:themeColor="accent1" w:themeShade="80"/>
        </w:rPr>
        <w:t xml:space="preserve">qui </w:t>
      </w:r>
      <w:r w:rsidR="001C5D1C">
        <w:rPr>
          <w:rFonts w:ascii="Arial" w:hAnsi="Arial" w:cs="Arial"/>
          <w:b/>
          <w:color w:val="1F3864" w:themeColor="accent1" w:themeShade="80"/>
        </w:rPr>
        <w:t>prolongent ce délai d’un an</w:t>
      </w:r>
      <w:r w:rsidR="00992C38">
        <w:rPr>
          <w:rFonts w:ascii="Arial" w:hAnsi="Arial" w:cs="Arial"/>
          <w:b/>
          <w:color w:val="1F3864" w:themeColor="accent1" w:themeShade="80"/>
        </w:rPr>
        <w:t>,</w:t>
      </w:r>
      <w:r w:rsidR="001C5D1C">
        <w:rPr>
          <w:rFonts w:ascii="Arial" w:hAnsi="Arial" w:cs="Arial"/>
          <w:b/>
          <w:color w:val="1F3864" w:themeColor="accent1" w:themeShade="80"/>
        </w:rPr>
        <w:t xml:space="preserve"> </w:t>
      </w:r>
      <w:r w:rsidRPr="00C0141B">
        <w:rPr>
          <w:rFonts w:ascii="Arial" w:hAnsi="Arial" w:cs="Arial"/>
          <w:b/>
          <w:color w:val="1F3864" w:themeColor="accent1" w:themeShade="80"/>
        </w:rPr>
        <w:t>doit-il attendre une année supplémentaire avant de pouvoir à nouveau participer à la mission de contrôle légal ?</w:t>
      </w:r>
    </w:p>
    <w:p w14:paraId="784D13E8" w14:textId="349E2BDA" w:rsidR="00A252B5" w:rsidRDefault="001C5D1C" w:rsidP="008E21DA">
      <w:pPr>
        <w:tabs>
          <w:tab w:val="left" w:pos="284"/>
        </w:tabs>
        <w:spacing w:before="120" w:after="0" w:line="240" w:lineRule="auto"/>
        <w:ind w:left="284"/>
        <w:jc w:val="both"/>
        <w:rPr>
          <w:rFonts w:ascii="Arial" w:hAnsi="Arial" w:cs="Arial"/>
        </w:rPr>
      </w:pPr>
      <w:r>
        <w:rPr>
          <w:rFonts w:ascii="Arial" w:hAnsi="Arial" w:cs="Arial"/>
        </w:rPr>
        <w:t>Conformément à la position retenue par le Haut conseil d</w:t>
      </w:r>
      <w:r w:rsidRPr="00C0141B">
        <w:rPr>
          <w:rFonts w:ascii="Arial" w:hAnsi="Arial" w:cs="Arial"/>
        </w:rPr>
        <w:t xml:space="preserve">ans son avis </w:t>
      </w:r>
      <w:r>
        <w:rPr>
          <w:rFonts w:ascii="Arial" w:hAnsi="Arial" w:cs="Arial"/>
        </w:rPr>
        <w:t xml:space="preserve">n° 2017-03, </w:t>
      </w:r>
      <w:r w:rsidR="00C0141B" w:rsidRPr="00C0141B">
        <w:rPr>
          <w:rFonts w:ascii="Arial" w:hAnsi="Arial" w:cs="Arial"/>
        </w:rPr>
        <w:t xml:space="preserve">l'ancien signataire </w:t>
      </w:r>
      <w:r>
        <w:rPr>
          <w:rFonts w:ascii="Arial" w:hAnsi="Arial" w:cs="Arial"/>
        </w:rPr>
        <w:t>d’ores et déjà visé par l’interdiction temporaire de deux ans à la date d’entrée en vigueur</w:t>
      </w:r>
      <w:r w:rsidR="006F6DB3">
        <w:rPr>
          <w:rFonts w:ascii="Arial" w:hAnsi="Arial" w:cs="Arial"/>
        </w:rPr>
        <w:t xml:space="preserve"> de l’article L. 82</w:t>
      </w:r>
      <w:r w:rsidR="003A5AA9">
        <w:rPr>
          <w:rFonts w:ascii="Arial" w:hAnsi="Arial" w:cs="Arial"/>
        </w:rPr>
        <w:t>1-34</w:t>
      </w:r>
      <w:r w:rsidR="006F6DB3">
        <w:rPr>
          <w:rFonts w:ascii="Arial" w:hAnsi="Arial" w:cs="Arial"/>
        </w:rPr>
        <w:t xml:space="preserve"> du code de commerce </w:t>
      </w:r>
      <w:r>
        <w:rPr>
          <w:rFonts w:ascii="Arial" w:hAnsi="Arial" w:cs="Arial"/>
        </w:rPr>
        <w:t xml:space="preserve">doit attendre une année </w:t>
      </w:r>
      <w:r w:rsidR="00C0141B" w:rsidRPr="00C0141B">
        <w:rPr>
          <w:rFonts w:ascii="Arial" w:hAnsi="Arial" w:cs="Arial"/>
        </w:rPr>
        <w:t>supplémentaire avant de pouvoir à nouveau participer à la mission.</w:t>
      </w:r>
    </w:p>
    <w:p w14:paraId="7C417A47" w14:textId="77777777" w:rsidR="00247851" w:rsidRDefault="00A252B5" w:rsidP="00247851">
      <w:pPr>
        <w:spacing w:before="240" w:after="0" w:line="240" w:lineRule="auto"/>
        <w:ind w:left="284"/>
        <w:jc w:val="both"/>
        <w:rPr>
          <w:rFonts w:ascii="Arial" w:hAnsi="Arial" w:cs="Arial"/>
          <w:sz w:val="14"/>
          <w:szCs w:val="14"/>
        </w:rPr>
      </w:pPr>
      <w:r w:rsidRPr="005B54FD">
        <w:rPr>
          <w:rFonts w:ascii="Arial" w:hAnsi="Arial" w:cs="Arial"/>
          <w:sz w:val="14"/>
          <w:szCs w:val="14"/>
        </w:rPr>
        <w:t>Publié le 11 janvier 2018</w:t>
      </w:r>
    </w:p>
    <w:p w14:paraId="7A74EF6B" w14:textId="2FB68150" w:rsidR="009367FB" w:rsidRPr="009367FB" w:rsidRDefault="009367FB" w:rsidP="009367FB">
      <w:pPr>
        <w:spacing w:before="240" w:after="0" w:line="240" w:lineRule="auto"/>
        <w:ind w:left="284"/>
        <w:jc w:val="both"/>
        <w:rPr>
          <w:rFonts w:ascii="Arial" w:hAnsi="Arial" w:cs="Arial"/>
          <w:sz w:val="18"/>
          <w:szCs w:val="18"/>
        </w:rPr>
      </w:pPr>
      <w:r>
        <w:rPr>
          <w:rFonts w:ascii="Arial" w:hAnsi="Arial" w:cs="Arial"/>
          <w:sz w:val="14"/>
          <w:szCs w:val="14"/>
        </w:rPr>
        <w:lastRenderedPageBreak/>
        <w:t xml:space="preserve">Mis à jour le </w:t>
      </w:r>
      <w:r w:rsidR="006E7FF3">
        <w:rPr>
          <w:rFonts w:ascii="Arial" w:hAnsi="Arial" w:cs="Arial"/>
          <w:sz w:val="14"/>
          <w:szCs w:val="14"/>
        </w:rPr>
        <w:t xml:space="preserve">27 mai </w:t>
      </w:r>
      <w:r>
        <w:rPr>
          <w:rFonts w:ascii="Arial" w:hAnsi="Arial" w:cs="Arial"/>
          <w:sz w:val="14"/>
          <w:szCs w:val="14"/>
        </w:rPr>
        <w:t>20</w:t>
      </w:r>
      <w:r w:rsidR="00830BC7">
        <w:rPr>
          <w:rFonts w:ascii="Arial" w:hAnsi="Arial" w:cs="Arial"/>
          <w:sz w:val="14"/>
          <w:szCs w:val="14"/>
        </w:rPr>
        <w:t>25</w:t>
      </w:r>
    </w:p>
    <w:p w14:paraId="76FCEF8C" w14:textId="2926665B" w:rsidR="00247851" w:rsidRPr="00BE61A2" w:rsidRDefault="00247851" w:rsidP="00247851">
      <w:pPr>
        <w:pStyle w:val="Paragraphedeliste"/>
        <w:numPr>
          <w:ilvl w:val="0"/>
          <w:numId w:val="19"/>
        </w:numPr>
        <w:spacing w:before="360" w:after="120" w:line="240" w:lineRule="auto"/>
        <w:ind w:left="283" w:hanging="425"/>
        <w:contextualSpacing w:val="0"/>
        <w:jc w:val="both"/>
        <w:rPr>
          <w:rFonts w:ascii="Arial" w:hAnsi="Arial" w:cs="Arial"/>
          <w:b/>
          <w:color w:val="1F3864" w:themeColor="accent1" w:themeShade="80"/>
        </w:rPr>
      </w:pPr>
      <w:bookmarkStart w:id="13" w:name="_Hlk15289101"/>
      <w:r w:rsidRPr="00BE61A2">
        <w:rPr>
          <w:rFonts w:ascii="Arial" w:hAnsi="Arial" w:cs="Arial"/>
          <w:b/>
          <w:color w:val="1F3864" w:themeColor="accent1" w:themeShade="80"/>
        </w:rPr>
        <w:t>Le dispositif de rotation des associés d’audit principaux est-il applicable au réviseur indépendant</w:t>
      </w:r>
      <w:r>
        <w:rPr>
          <w:rFonts w:ascii="Arial" w:hAnsi="Arial" w:cs="Arial"/>
          <w:b/>
          <w:color w:val="1F3864" w:themeColor="accent1" w:themeShade="80"/>
        </w:rPr>
        <w:t> ?</w:t>
      </w:r>
    </w:p>
    <w:p w14:paraId="607ED481" w14:textId="7D93610E" w:rsidR="00247851" w:rsidRPr="00D56F41" w:rsidRDefault="00247851" w:rsidP="00247851">
      <w:pPr>
        <w:pStyle w:val="Paragraphedeliste"/>
        <w:spacing w:before="120" w:after="0" w:line="240" w:lineRule="auto"/>
        <w:ind w:left="284"/>
        <w:contextualSpacing w:val="0"/>
        <w:jc w:val="both"/>
        <w:rPr>
          <w:rFonts w:ascii="Arial" w:hAnsi="Arial" w:cs="Arial"/>
        </w:rPr>
      </w:pPr>
      <w:r w:rsidRPr="00D56F41">
        <w:rPr>
          <w:rFonts w:ascii="Arial" w:hAnsi="Arial" w:cs="Arial"/>
        </w:rPr>
        <w:t>Conformément aux dispositions de l’article R. 82</w:t>
      </w:r>
      <w:r w:rsidR="0030518F">
        <w:rPr>
          <w:rFonts w:ascii="Arial" w:hAnsi="Arial" w:cs="Arial"/>
        </w:rPr>
        <w:t>1</w:t>
      </w:r>
      <w:r w:rsidRPr="00D56F41">
        <w:rPr>
          <w:rFonts w:ascii="Arial" w:hAnsi="Arial" w:cs="Arial"/>
        </w:rPr>
        <w:t>-</w:t>
      </w:r>
      <w:r w:rsidR="0030518F">
        <w:rPr>
          <w:rFonts w:ascii="Arial" w:hAnsi="Arial" w:cs="Arial"/>
        </w:rPr>
        <w:t>84</w:t>
      </w:r>
      <w:r w:rsidRPr="00D56F41">
        <w:rPr>
          <w:rFonts w:ascii="Arial" w:hAnsi="Arial" w:cs="Arial"/>
        </w:rPr>
        <w:t xml:space="preserve"> du code de commerce le réviseur indépendant est un commissaire aux comptes </w:t>
      </w:r>
      <w:r w:rsidRPr="00D56F41">
        <w:rPr>
          <w:rFonts w:ascii="Arial" w:hAnsi="Arial" w:cs="Arial"/>
          <w:i/>
        </w:rPr>
        <w:t>« qui ne participe pas à la mission de certification sur laquelle [porte sa revue indépendante] »</w:t>
      </w:r>
      <w:r w:rsidRPr="00D56F41">
        <w:rPr>
          <w:rFonts w:ascii="Arial" w:hAnsi="Arial" w:cs="Arial"/>
        </w:rPr>
        <w:t>. En conséquence, il n’est ni visé par le dispositif de rotation des associés d’audit principaux (« rotation des signataires »)</w:t>
      </w:r>
      <w:r w:rsidRPr="00D56F41">
        <w:rPr>
          <w:rStyle w:val="Appelnotedebasdep"/>
          <w:rFonts w:ascii="Arial" w:hAnsi="Arial" w:cs="Arial"/>
        </w:rPr>
        <w:footnoteReference w:id="11"/>
      </w:r>
      <w:r w:rsidRPr="00D56F41">
        <w:rPr>
          <w:rFonts w:ascii="Arial" w:hAnsi="Arial" w:cs="Arial"/>
        </w:rPr>
        <w:t>, ni visé par le mécanisme de rotation progressive des personnes les plus élevées dans la hiérarchie qui participent au contrôle légal des comptes</w:t>
      </w:r>
      <w:r w:rsidRPr="00D56F41">
        <w:rPr>
          <w:rStyle w:val="Appelnotedebasdep"/>
          <w:rFonts w:ascii="Arial" w:hAnsi="Arial" w:cs="Arial"/>
        </w:rPr>
        <w:footnoteReference w:id="12"/>
      </w:r>
      <w:r w:rsidRPr="00D56F41">
        <w:rPr>
          <w:rFonts w:ascii="Arial" w:hAnsi="Arial" w:cs="Arial"/>
        </w:rPr>
        <w:t xml:space="preserve">. </w:t>
      </w:r>
    </w:p>
    <w:p w14:paraId="7CAB426F" w14:textId="19FF5278" w:rsidR="00247851" w:rsidRPr="00D56F41" w:rsidRDefault="00247851" w:rsidP="00247851">
      <w:pPr>
        <w:pStyle w:val="Paragraphedeliste"/>
        <w:spacing w:before="120" w:after="0" w:line="240" w:lineRule="auto"/>
        <w:ind w:left="284"/>
        <w:contextualSpacing w:val="0"/>
        <w:jc w:val="both"/>
        <w:rPr>
          <w:rFonts w:ascii="Arial" w:hAnsi="Arial" w:cs="Arial"/>
        </w:rPr>
      </w:pPr>
      <w:r w:rsidRPr="00D56F41">
        <w:rPr>
          <w:rFonts w:ascii="Arial" w:hAnsi="Arial" w:cs="Arial"/>
        </w:rPr>
        <w:t xml:space="preserve">Cependant, compte tenu de l’objet de la revue indépendante qui consiste à </w:t>
      </w:r>
      <w:r w:rsidRPr="00D56F41">
        <w:rPr>
          <w:rFonts w:ascii="Arial" w:hAnsi="Arial" w:cs="Arial"/>
          <w:i/>
        </w:rPr>
        <w:t>« déterminer si le contrôle légal des comptes ou l’associé d’audit principal pouvait raisonnablement aboutir à l’avis et aux conclusions figurant dans les projets de rapports »</w:t>
      </w:r>
      <w:r w:rsidRPr="00D56F41">
        <w:rPr>
          <w:rFonts w:ascii="Arial" w:hAnsi="Arial" w:cs="Arial"/>
        </w:rPr>
        <w:t>, l</w:t>
      </w:r>
      <w:r w:rsidR="009367FB">
        <w:rPr>
          <w:rFonts w:ascii="Arial" w:hAnsi="Arial" w:cs="Arial"/>
        </w:rPr>
        <w:t>a Haute autorité</w:t>
      </w:r>
      <w:r w:rsidRPr="00D56F41">
        <w:rPr>
          <w:rFonts w:ascii="Arial" w:hAnsi="Arial" w:cs="Arial"/>
        </w:rPr>
        <w:t xml:space="preserve"> recommande que les commissaires aux comptes soumettent le réviseur indépendant aux mêmes règles de rotation que l’associé signataire. En conséquence, le réviseur indépendant ne devrait pas procéder à la revue indépendante des travaux relatifs à la certification des comptes d’une EIP durant plus de six exercices consécutifs dans la limite de sept ans ni n’exécuter de nouveau cette revue ou participer à la mission de contrôle légal des comptes de cette EIP avant l’expiration d’un délai de trois ans à compter de la date de clôture du sixième exercice, objet de sa revue.</w:t>
      </w:r>
    </w:p>
    <w:p w14:paraId="512099E7" w14:textId="77777777" w:rsidR="00247851" w:rsidRDefault="00247851" w:rsidP="006E7FF3">
      <w:pPr>
        <w:tabs>
          <w:tab w:val="left" w:pos="284"/>
        </w:tabs>
        <w:spacing w:before="120" w:after="0" w:line="240" w:lineRule="auto"/>
        <w:ind w:left="284"/>
        <w:jc w:val="both"/>
        <w:rPr>
          <w:rFonts w:ascii="Arial" w:hAnsi="Arial" w:cs="Arial"/>
          <w:sz w:val="14"/>
          <w:szCs w:val="14"/>
        </w:rPr>
      </w:pPr>
      <w:r w:rsidRPr="005B54FD">
        <w:rPr>
          <w:rFonts w:ascii="Arial" w:hAnsi="Arial" w:cs="Arial"/>
          <w:sz w:val="14"/>
          <w:szCs w:val="14"/>
        </w:rPr>
        <w:t>Publié le 1</w:t>
      </w:r>
      <w:r>
        <w:rPr>
          <w:rFonts w:ascii="Arial" w:hAnsi="Arial" w:cs="Arial"/>
          <w:sz w:val="14"/>
          <w:szCs w:val="14"/>
        </w:rPr>
        <w:t>8 juillet 2019</w:t>
      </w:r>
    </w:p>
    <w:p w14:paraId="50C9E5BB" w14:textId="5C532E35" w:rsidR="009367FB" w:rsidRPr="00D810CB" w:rsidRDefault="009367FB" w:rsidP="006E7FF3">
      <w:pPr>
        <w:tabs>
          <w:tab w:val="left" w:pos="284"/>
        </w:tabs>
        <w:spacing w:before="120" w:after="0" w:line="240" w:lineRule="auto"/>
        <w:ind w:left="284"/>
        <w:jc w:val="both"/>
        <w:rPr>
          <w:rFonts w:ascii="Arial" w:hAnsi="Arial" w:cs="Arial"/>
          <w:sz w:val="18"/>
        </w:rPr>
      </w:pPr>
      <w:r>
        <w:rPr>
          <w:rFonts w:ascii="Arial" w:hAnsi="Arial" w:cs="Arial"/>
          <w:sz w:val="14"/>
          <w:szCs w:val="14"/>
        </w:rPr>
        <w:t xml:space="preserve">Mis à jour le </w:t>
      </w:r>
      <w:r w:rsidR="006E7FF3">
        <w:rPr>
          <w:rFonts w:ascii="Arial" w:hAnsi="Arial" w:cs="Arial"/>
          <w:sz w:val="14"/>
          <w:szCs w:val="14"/>
        </w:rPr>
        <w:t>27 mai 2025</w:t>
      </w:r>
    </w:p>
    <w:p w14:paraId="6ABD1D3D" w14:textId="4533E04D" w:rsidR="00247851" w:rsidRPr="00BE61A2" w:rsidRDefault="00247851" w:rsidP="00247851">
      <w:pPr>
        <w:pStyle w:val="Paragraphedeliste"/>
        <w:numPr>
          <w:ilvl w:val="0"/>
          <w:numId w:val="19"/>
        </w:numPr>
        <w:spacing w:before="360" w:after="120" w:line="240" w:lineRule="auto"/>
        <w:ind w:left="283" w:hanging="425"/>
        <w:contextualSpacing w:val="0"/>
        <w:jc w:val="both"/>
        <w:rPr>
          <w:rFonts w:ascii="Arial" w:hAnsi="Arial" w:cs="Arial"/>
          <w:b/>
          <w:color w:val="1F3864" w:themeColor="accent1" w:themeShade="80"/>
        </w:rPr>
      </w:pPr>
      <w:r w:rsidRPr="00BE61A2">
        <w:rPr>
          <w:rFonts w:ascii="Arial" w:hAnsi="Arial" w:cs="Arial"/>
          <w:b/>
          <w:color w:val="1F3864" w:themeColor="accent1" w:themeShade="80"/>
        </w:rPr>
        <w:t>Le signataire soumis au délai de viduité peut-il, pendant ce délai, réaliser la revue indépendante des travaux relatifs à la certification des comptes de l’EIP au titre de laquelle ce délai s’impose ?</w:t>
      </w:r>
    </w:p>
    <w:p w14:paraId="7417A3B2" w14:textId="1D32D68E" w:rsidR="00247851" w:rsidRPr="00604499" w:rsidRDefault="00247851" w:rsidP="00247851">
      <w:pPr>
        <w:spacing w:before="120" w:after="0" w:line="240" w:lineRule="auto"/>
        <w:ind w:left="284"/>
        <w:jc w:val="both"/>
        <w:rPr>
          <w:rFonts w:ascii="Arial" w:hAnsi="Arial" w:cs="Arial"/>
        </w:rPr>
      </w:pPr>
      <w:r w:rsidRPr="00604499">
        <w:rPr>
          <w:rFonts w:ascii="Arial" w:hAnsi="Arial" w:cs="Arial"/>
        </w:rPr>
        <w:t xml:space="preserve">Conformément aux dispositions de l’article L. </w:t>
      </w:r>
      <w:r w:rsidR="000A6F34">
        <w:rPr>
          <w:rFonts w:ascii="Arial" w:hAnsi="Arial" w:cs="Arial"/>
        </w:rPr>
        <w:t>821-34</w:t>
      </w:r>
      <w:r w:rsidRPr="00604499">
        <w:rPr>
          <w:rFonts w:ascii="Arial" w:hAnsi="Arial" w:cs="Arial"/>
        </w:rPr>
        <w:t xml:space="preserve"> du code de commerce</w:t>
      </w:r>
      <w:r w:rsidR="000A6F34">
        <w:rPr>
          <w:rFonts w:ascii="Arial" w:hAnsi="Arial" w:cs="Arial"/>
        </w:rPr>
        <w:t>,</w:t>
      </w:r>
      <w:r w:rsidRPr="00604499">
        <w:rPr>
          <w:rFonts w:ascii="Arial" w:hAnsi="Arial" w:cs="Arial"/>
        </w:rPr>
        <w:t xml:space="preserve"> le signataire soumis au délai de viduité ne peut pas, pendant ce délai, participer à la mission de certification des comptes de l’EIP au titre de laquelle ce délai s’impose. Or, comme mentionné au point 3.3., le réviseur indépendant est un commissaire aux comptes </w:t>
      </w:r>
      <w:r w:rsidRPr="00604499">
        <w:rPr>
          <w:rFonts w:ascii="Arial" w:hAnsi="Arial" w:cs="Arial"/>
          <w:i/>
        </w:rPr>
        <w:t>« qui ne participe pas à la mission de certification sur laquelle [porte sa revue indépendante] »</w:t>
      </w:r>
      <w:r w:rsidRPr="00604499">
        <w:rPr>
          <w:rFonts w:ascii="Arial" w:hAnsi="Arial" w:cs="Arial"/>
        </w:rPr>
        <w:t>. En conséquence, aucune disposition n’interdit au signataire soumis au délai de viduité d’effectuer, pendant ce délai, la revue indépendante des travaux relatifs à la certification des comptes de l’EIP au titre de laquelle ce délai s’impose.</w:t>
      </w:r>
    </w:p>
    <w:p w14:paraId="49EFCB24" w14:textId="0C95F5BD" w:rsidR="00247851" w:rsidRPr="00604499" w:rsidRDefault="00247851" w:rsidP="00247851">
      <w:pPr>
        <w:spacing w:before="120" w:after="0" w:line="240" w:lineRule="auto"/>
        <w:ind w:left="284"/>
        <w:jc w:val="both"/>
        <w:rPr>
          <w:rFonts w:ascii="Arial" w:hAnsi="Arial" w:cs="Arial"/>
        </w:rPr>
      </w:pPr>
      <w:r w:rsidRPr="00604499">
        <w:rPr>
          <w:rFonts w:ascii="Arial" w:hAnsi="Arial" w:cs="Arial"/>
        </w:rPr>
        <w:t>Cependant, pour le même motif que celui invoqué au point 3.3., l</w:t>
      </w:r>
      <w:r w:rsidR="000A6F34">
        <w:rPr>
          <w:rFonts w:ascii="Arial" w:hAnsi="Arial" w:cs="Arial"/>
        </w:rPr>
        <w:t>a Haute autorité</w:t>
      </w:r>
      <w:r w:rsidRPr="00604499">
        <w:rPr>
          <w:rFonts w:ascii="Arial" w:hAnsi="Arial" w:cs="Arial"/>
        </w:rPr>
        <w:t xml:space="preserve"> recommande que les commissaires aux comptes ne permettent pas au signataire soumis au délai de viduité de procéder à la revue indépendante des travaux relatifs à la certification des comptes de l’EIP au titre de laquelle ce délai s’impose.</w:t>
      </w:r>
    </w:p>
    <w:p w14:paraId="0F50F813" w14:textId="77777777" w:rsidR="00247851" w:rsidRDefault="00247851" w:rsidP="006E7FF3">
      <w:pPr>
        <w:tabs>
          <w:tab w:val="left" w:pos="284"/>
        </w:tabs>
        <w:spacing w:before="120" w:after="0" w:line="240" w:lineRule="auto"/>
        <w:ind w:left="284"/>
        <w:jc w:val="both"/>
        <w:rPr>
          <w:rFonts w:ascii="Arial" w:hAnsi="Arial" w:cs="Arial"/>
          <w:sz w:val="14"/>
          <w:szCs w:val="14"/>
        </w:rPr>
      </w:pPr>
      <w:r w:rsidRPr="005B54FD">
        <w:rPr>
          <w:rFonts w:ascii="Arial" w:hAnsi="Arial" w:cs="Arial"/>
          <w:sz w:val="14"/>
          <w:szCs w:val="14"/>
        </w:rPr>
        <w:t>Publié le 1</w:t>
      </w:r>
      <w:r>
        <w:rPr>
          <w:rFonts w:ascii="Arial" w:hAnsi="Arial" w:cs="Arial"/>
          <w:sz w:val="14"/>
          <w:szCs w:val="14"/>
        </w:rPr>
        <w:t>8 juillet 2019</w:t>
      </w:r>
    </w:p>
    <w:p w14:paraId="06209AA8" w14:textId="223CABC2" w:rsidR="000A6F34" w:rsidRPr="00D810CB" w:rsidRDefault="000A6F34" w:rsidP="006E7FF3">
      <w:pPr>
        <w:tabs>
          <w:tab w:val="left" w:pos="284"/>
        </w:tabs>
        <w:spacing w:before="120" w:after="0" w:line="240" w:lineRule="auto"/>
        <w:ind w:left="284"/>
        <w:jc w:val="both"/>
        <w:rPr>
          <w:rFonts w:ascii="Arial" w:hAnsi="Arial" w:cs="Arial"/>
          <w:sz w:val="18"/>
        </w:rPr>
      </w:pPr>
      <w:r>
        <w:rPr>
          <w:rFonts w:ascii="Arial" w:hAnsi="Arial" w:cs="Arial"/>
          <w:sz w:val="14"/>
          <w:szCs w:val="14"/>
        </w:rPr>
        <w:t xml:space="preserve">Mis à jour le </w:t>
      </w:r>
      <w:r w:rsidR="006E7FF3">
        <w:rPr>
          <w:rFonts w:ascii="Arial" w:hAnsi="Arial" w:cs="Arial"/>
          <w:sz w:val="14"/>
          <w:szCs w:val="14"/>
        </w:rPr>
        <w:t xml:space="preserve">27 mai </w:t>
      </w:r>
      <w:r>
        <w:rPr>
          <w:rFonts w:ascii="Arial" w:hAnsi="Arial" w:cs="Arial"/>
          <w:sz w:val="14"/>
          <w:szCs w:val="14"/>
        </w:rPr>
        <w:t>202</w:t>
      </w:r>
      <w:r w:rsidR="00830BC7">
        <w:rPr>
          <w:rFonts w:ascii="Arial" w:hAnsi="Arial" w:cs="Arial"/>
          <w:sz w:val="14"/>
          <w:szCs w:val="14"/>
        </w:rPr>
        <w:t>5</w:t>
      </w:r>
    </w:p>
    <w:bookmarkEnd w:id="13"/>
    <w:p w14:paraId="7CC9EAFE" w14:textId="44F4BE9E" w:rsidR="00590108" w:rsidRPr="00247851" w:rsidRDefault="00590108" w:rsidP="00247851">
      <w:pPr>
        <w:spacing w:before="240" w:after="0" w:line="240" w:lineRule="auto"/>
        <w:ind w:left="284"/>
        <w:jc w:val="both"/>
        <w:rPr>
          <w:rFonts w:ascii="Arial" w:hAnsi="Arial" w:cs="Arial"/>
          <w:sz w:val="14"/>
          <w:szCs w:val="14"/>
        </w:rPr>
      </w:pPr>
      <w:r w:rsidRPr="00247851">
        <w:rPr>
          <w:rFonts w:ascii="Arial" w:hAnsi="Arial" w:cs="Arial"/>
          <w:sz w:val="14"/>
          <w:szCs w:val="14"/>
        </w:rPr>
        <w:br w:type="page"/>
      </w:r>
    </w:p>
    <w:p w14:paraId="3AAF5ED0" w14:textId="4D4A9696" w:rsidR="00E113FF" w:rsidRPr="00E113FF" w:rsidRDefault="00E113FF"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284"/>
        <w:jc w:val="both"/>
        <w:rPr>
          <w:rFonts w:ascii="Arial" w:hAnsi="Arial" w:cs="Arial"/>
          <w:b/>
          <w:color w:val="1F3864" w:themeColor="accent1" w:themeShade="80"/>
          <w:sz w:val="24"/>
          <w:szCs w:val="24"/>
        </w:rPr>
      </w:pPr>
    </w:p>
    <w:p w14:paraId="20498FEF" w14:textId="0F9521AC" w:rsidR="009A2EBD" w:rsidRPr="008E21DA" w:rsidRDefault="009A2EBD" w:rsidP="00280484">
      <w:pPr>
        <w:pStyle w:val="Paragraphedeliste"/>
        <w:numPr>
          <w:ilvl w:val="0"/>
          <w:numId w:val="18"/>
        </w:num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567" w:hanging="283"/>
        <w:jc w:val="both"/>
        <w:rPr>
          <w:rFonts w:ascii="Arial" w:hAnsi="Arial" w:cs="Arial"/>
          <w:b/>
          <w:color w:val="1F3864" w:themeColor="accent1" w:themeShade="80"/>
          <w:sz w:val="24"/>
          <w:szCs w:val="24"/>
        </w:rPr>
      </w:pPr>
      <w:r w:rsidRPr="008E21DA">
        <w:rPr>
          <w:rFonts w:ascii="Arial" w:hAnsi="Arial" w:cs="Arial"/>
          <w:b/>
          <w:color w:val="1F3864" w:themeColor="accent1" w:themeShade="80"/>
          <w:sz w:val="24"/>
          <w:szCs w:val="24"/>
        </w:rPr>
        <w:t>Services autres que la certification des comptes</w:t>
      </w:r>
      <w:r w:rsidR="00C80CD1" w:rsidRPr="008E21DA">
        <w:rPr>
          <w:rFonts w:ascii="Arial" w:hAnsi="Arial" w:cs="Arial"/>
          <w:b/>
          <w:color w:val="1F3864" w:themeColor="accent1" w:themeShade="80"/>
          <w:sz w:val="24"/>
          <w:szCs w:val="24"/>
        </w:rPr>
        <w:t xml:space="preserve"> « SACC »</w:t>
      </w:r>
    </w:p>
    <w:p w14:paraId="2CA5479B" w14:textId="77777777" w:rsidR="00E113FF" w:rsidRPr="00E113FF" w:rsidRDefault="00E113FF"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284"/>
        <w:jc w:val="both"/>
        <w:rPr>
          <w:rFonts w:ascii="Arial" w:hAnsi="Arial" w:cs="Arial"/>
          <w:b/>
          <w:color w:val="1F3864" w:themeColor="accent1" w:themeShade="80"/>
          <w:sz w:val="24"/>
          <w:szCs w:val="24"/>
        </w:rPr>
      </w:pPr>
    </w:p>
    <w:p w14:paraId="3E3C61A6" w14:textId="7E0AF795" w:rsidR="00B83EB4" w:rsidRPr="00E113FF" w:rsidRDefault="00B83EB4" w:rsidP="00694277">
      <w:pPr>
        <w:pStyle w:val="Paragraphedeliste"/>
        <w:numPr>
          <w:ilvl w:val="0"/>
          <w:numId w:val="20"/>
        </w:numPr>
        <w:spacing w:before="480" w:after="120" w:line="240" w:lineRule="auto"/>
        <w:ind w:left="284" w:hanging="426"/>
        <w:jc w:val="both"/>
        <w:rPr>
          <w:rFonts w:ascii="Arial" w:hAnsi="Arial" w:cs="Arial"/>
          <w:b/>
          <w:color w:val="1F3864" w:themeColor="accent1" w:themeShade="80"/>
        </w:rPr>
      </w:pPr>
      <w:r w:rsidRPr="00E113FF">
        <w:rPr>
          <w:rFonts w:ascii="Arial" w:hAnsi="Arial" w:cs="Arial"/>
          <w:b/>
          <w:color w:val="1F3864" w:themeColor="accent1" w:themeShade="80"/>
        </w:rPr>
        <w:t>Qu</w:t>
      </w:r>
      <w:r w:rsidR="00AF747E" w:rsidRPr="00E113FF">
        <w:rPr>
          <w:rFonts w:ascii="Arial" w:hAnsi="Arial" w:cs="Arial"/>
          <w:b/>
          <w:color w:val="1F3864" w:themeColor="accent1" w:themeShade="80"/>
        </w:rPr>
        <w:t>e</w:t>
      </w:r>
      <w:r w:rsidR="00CC6317" w:rsidRPr="00E113FF">
        <w:rPr>
          <w:rFonts w:ascii="Arial" w:hAnsi="Arial" w:cs="Arial"/>
          <w:b/>
          <w:color w:val="1F3864" w:themeColor="accent1" w:themeShade="80"/>
        </w:rPr>
        <w:t xml:space="preserve">lle est la typologie </w:t>
      </w:r>
      <w:r w:rsidR="00805645" w:rsidRPr="00E113FF">
        <w:rPr>
          <w:rFonts w:ascii="Arial" w:hAnsi="Arial" w:cs="Arial"/>
          <w:b/>
          <w:color w:val="1F3864" w:themeColor="accent1" w:themeShade="80"/>
        </w:rPr>
        <w:t>des services qu</w:t>
      </w:r>
      <w:r w:rsidR="00CC6317" w:rsidRPr="00E113FF">
        <w:rPr>
          <w:rFonts w:ascii="Arial" w:hAnsi="Arial" w:cs="Arial"/>
          <w:b/>
          <w:color w:val="1F3864" w:themeColor="accent1" w:themeShade="80"/>
        </w:rPr>
        <w:t>’un commissaire aux comptes</w:t>
      </w:r>
      <w:r w:rsidR="00805645" w:rsidRPr="00E113FF">
        <w:rPr>
          <w:rFonts w:ascii="Arial" w:hAnsi="Arial" w:cs="Arial"/>
          <w:b/>
          <w:color w:val="1F3864" w:themeColor="accent1" w:themeShade="80"/>
        </w:rPr>
        <w:t xml:space="preserve"> peut fourni</w:t>
      </w:r>
      <w:r w:rsidR="00313C83" w:rsidRPr="00E113FF">
        <w:rPr>
          <w:rFonts w:ascii="Arial" w:hAnsi="Arial" w:cs="Arial"/>
          <w:b/>
          <w:color w:val="1F3864" w:themeColor="accent1" w:themeShade="80"/>
        </w:rPr>
        <w:t>r</w:t>
      </w:r>
      <w:r w:rsidR="00CC6317" w:rsidRPr="00E113FF">
        <w:rPr>
          <w:rFonts w:ascii="Arial" w:hAnsi="Arial" w:cs="Arial"/>
          <w:b/>
          <w:color w:val="1F3864" w:themeColor="accent1" w:themeShade="80"/>
        </w:rPr>
        <w:t xml:space="preserve"> à l’entité dont il certifie les comptes ou aux entités contrôlant cette dernière ou contrôlées par elle</w:t>
      </w:r>
      <w:r w:rsidR="00805645" w:rsidRPr="00E113FF">
        <w:rPr>
          <w:rFonts w:ascii="Arial" w:hAnsi="Arial" w:cs="Arial"/>
          <w:b/>
          <w:color w:val="1F3864" w:themeColor="accent1" w:themeShade="80"/>
        </w:rPr>
        <w:t> ?</w:t>
      </w:r>
      <w:r w:rsidR="00086C41" w:rsidRPr="00E113FF">
        <w:rPr>
          <w:rFonts w:ascii="Arial" w:hAnsi="Arial" w:cs="Arial"/>
          <w:b/>
          <w:color w:val="1F3864" w:themeColor="accent1" w:themeShade="80"/>
        </w:rPr>
        <w:t xml:space="preserve"> En particulier, que recouvre la notion de « services autres que la certification des comptes » (SACC) ?</w:t>
      </w:r>
    </w:p>
    <w:p w14:paraId="3BD5CCBD" w14:textId="0DCB3CB7" w:rsidR="00805645" w:rsidRDefault="00805645" w:rsidP="00805645">
      <w:pPr>
        <w:tabs>
          <w:tab w:val="left" w:pos="284"/>
        </w:tabs>
        <w:spacing w:before="120" w:after="0" w:line="240" w:lineRule="auto"/>
        <w:ind w:left="284"/>
        <w:jc w:val="both"/>
        <w:rPr>
          <w:rFonts w:ascii="Arial" w:hAnsi="Arial" w:cs="Arial"/>
        </w:rPr>
      </w:pPr>
      <w:r>
        <w:rPr>
          <w:rFonts w:ascii="Arial" w:hAnsi="Arial" w:cs="Arial"/>
        </w:rPr>
        <w:t xml:space="preserve">Les services que le commissaire aux comptes peut fournir à l’entité dont il certifie les comptes ou aux entités contrôlant </w:t>
      </w:r>
      <w:r w:rsidR="00CC6317">
        <w:rPr>
          <w:rFonts w:ascii="Arial" w:hAnsi="Arial" w:cs="Arial"/>
        </w:rPr>
        <w:t xml:space="preserve">cette dernière </w:t>
      </w:r>
      <w:r>
        <w:rPr>
          <w:rFonts w:ascii="Arial" w:hAnsi="Arial" w:cs="Arial"/>
        </w:rPr>
        <w:t>ou contrôlée</w:t>
      </w:r>
      <w:r w:rsidR="00313C83">
        <w:rPr>
          <w:rFonts w:ascii="Arial" w:hAnsi="Arial" w:cs="Arial"/>
        </w:rPr>
        <w:t>s</w:t>
      </w:r>
      <w:r>
        <w:rPr>
          <w:rFonts w:ascii="Arial" w:hAnsi="Arial" w:cs="Arial"/>
        </w:rPr>
        <w:t xml:space="preserve"> par </w:t>
      </w:r>
      <w:r w:rsidR="00CC6317">
        <w:rPr>
          <w:rFonts w:ascii="Arial" w:hAnsi="Arial" w:cs="Arial"/>
        </w:rPr>
        <w:t>elle</w:t>
      </w:r>
      <w:r w:rsidR="00102FA9">
        <w:rPr>
          <w:rStyle w:val="Appelnotedebasdep"/>
          <w:rFonts w:ascii="Arial" w:hAnsi="Arial" w:cs="Arial"/>
        </w:rPr>
        <w:footnoteReference w:id="13"/>
      </w:r>
      <w:r>
        <w:rPr>
          <w:rFonts w:ascii="Arial" w:hAnsi="Arial" w:cs="Arial"/>
        </w:rPr>
        <w:t xml:space="preserve"> peuvent être classés en trois catégories :</w:t>
      </w:r>
    </w:p>
    <w:p w14:paraId="141C37B8" w14:textId="4AF14E51" w:rsidR="00805645" w:rsidRPr="00376F3E" w:rsidRDefault="00086C41" w:rsidP="00694277">
      <w:pPr>
        <w:pStyle w:val="Paragraphedeliste"/>
        <w:numPr>
          <w:ilvl w:val="0"/>
          <w:numId w:val="4"/>
        </w:numPr>
        <w:spacing w:before="120" w:after="0" w:line="240" w:lineRule="auto"/>
        <w:ind w:left="709" w:hanging="425"/>
        <w:contextualSpacing w:val="0"/>
        <w:jc w:val="both"/>
        <w:rPr>
          <w:rFonts w:ascii="Arial" w:hAnsi="Arial" w:cs="Arial"/>
        </w:rPr>
      </w:pPr>
      <w:proofErr w:type="gramStart"/>
      <w:r w:rsidRPr="00376F3E">
        <w:rPr>
          <w:rFonts w:ascii="Arial" w:hAnsi="Arial" w:cs="Arial"/>
        </w:rPr>
        <w:t>l</w:t>
      </w:r>
      <w:r w:rsidR="003038EC">
        <w:rPr>
          <w:rFonts w:ascii="Arial" w:hAnsi="Arial" w:cs="Arial"/>
        </w:rPr>
        <w:t>a</w:t>
      </w:r>
      <w:proofErr w:type="gramEnd"/>
      <w:r w:rsidR="00805645" w:rsidRPr="00376F3E">
        <w:rPr>
          <w:rFonts w:ascii="Arial" w:hAnsi="Arial" w:cs="Arial"/>
        </w:rPr>
        <w:t xml:space="preserve"> certification des comptes annuels et des comptes consolidé</w:t>
      </w:r>
      <w:r w:rsidR="00376F3E" w:rsidRPr="00376F3E">
        <w:rPr>
          <w:rFonts w:ascii="Arial" w:hAnsi="Arial" w:cs="Arial"/>
        </w:rPr>
        <w:t>s</w:t>
      </w:r>
    </w:p>
    <w:p w14:paraId="19924525" w14:textId="276E8C5F" w:rsidR="00805645" w:rsidRPr="00957195" w:rsidRDefault="00805645" w:rsidP="00694277">
      <w:pPr>
        <w:pStyle w:val="Paragraphedeliste"/>
        <w:numPr>
          <w:ilvl w:val="0"/>
          <w:numId w:val="4"/>
        </w:numPr>
        <w:spacing w:before="120" w:after="0" w:line="240" w:lineRule="auto"/>
        <w:ind w:left="709" w:hanging="425"/>
        <w:contextualSpacing w:val="0"/>
        <w:jc w:val="both"/>
        <w:rPr>
          <w:rFonts w:ascii="Arial" w:hAnsi="Arial" w:cs="Arial"/>
        </w:rPr>
      </w:pPr>
      <w:proofErr w:type="gramStart"/>
      <w:r w:rsidRPr="00957195">
        <w:rPr>
          <w:rFonts w:ascii="Arial" w:hAnsi="Arial" w:cs="Arial"/>
        </w:rPr>
        <w:t>les</w:t>
      </w:r>
      <w:proofErr w:type="gramEnd"/>
      <w:r w:rsidRPr="00957195">
        <w:rPr>
          <w:rFonts w:ascii="Arial" w:hAnsi="Arial" w:cs="Arial"/>
        </w:rPr>
        <w:t xml:space="preserve"> </w:t>
      </w:r>
      <w:r w:rsidR="00102FA9" w:rsidRPr="00957195">
        <w:rPr>
          <w:rFonts w:ascii="Arial" w:hAnsi="Arial" w:cs="Arial"/>
        </w:rPr>
        <w:t>SACC</w:t>
      </w:r>
      <w:r w:rsidRPr="00957195">
        <w:rPr>
          <w:rFonts w:ascii="Arial" w:hAnsi="Arial" w:cs="Arial"/>
        </w:rPr>
        <w:t xml:space="preserve"> </w:t>
      </w:r>
      <w:r w:rsidR="00313C83" w:rsidRPr="00957195">
        <w:rPr>
          <w:rFonts w:ascii="Arial" w:hAnsi="Arial" w:cs="Arial"/>
        </w:rPr>
        <w:t xml:space="preserve">dont la réalisation est expressément confiée au commissaire aux comptes par la législation nationale ou des dispositions du droit de l’Union européenne </w:t>
      </w:r>
      <w:r w:rsidR="00102FA9" w:rsidRPr="00957195">
        <w:rPr>
          <w:rFonts w:ascii="Arial" w:hAnsi="Arial" w:cs="Arial"/>
        </w:rPr>
        <w:t xml:space="preserve">(UE) </w:t>
      </w:r>
      <w:r w:rsidR="00313C83" w:rsidRPr="00957195">
        <w:rPr>
          <w:rFonts w:ascii="Arial" w:hAnsi="Arial" w:cs="Arial"/>
        </w:rPr>
        <w:t xml:space="preserve">qui ont effet direct en droit national </w:t>
      </w:r>
      <w:r w:rsidRPr="00957195">
        <w:rPr>
          <w:rFonts w:ascii="Arial" w:hAnsi="Arial" w:cs="Arial"/>
        </w:rPr>
        <w:t>;</w:t>
      </w:r>
    </w:p>
    <w:p w14:paraId="1B7351DE" w14:textId="3B020422" w:rsidR="00805645" w:rsidRPr="00957195" w:rsidRDefault="00FE7EA3" w:rsidP="00694277">
      <w:pPr>
        <w:pStyle w:val="Paragraphedeliste"/>
        <w:numPr>
          <w:ilvl w:val="0"/>
          <w:numId w:val="4"/>
        </w:numPr>
        <w:spacing w:before="120" w:after="0" w:line="240" w:lineRule="auto"/>
        <w:ind w:left="709" w:hanging="425"/>
        <w:contextualSpacing w:val="0"/>
        <w:jc w:val="both"/>
        <w:rPr>
          <w:rFonts w:ascii="Arial" w:hAnsi="Arial" w:cs="Arial"/>
        </w:rPr>
      </w:pPr>
      <w:proofErr w:type="gramStart"/>
      <w:r>
        <w:rPr>
          <w:rFonts w:ascii="Arial" w:hAnsi="Arial" w:cs="Arial"/>
        </w:rPr>
        <w:t>l</w:t>
      </w:r>
      <w:r w:rsidR="00102FA9" w:rsidRPr="00957195">
        <w:rPr>
          <w:rFonts w:ascii="Arial" w:hAnsi="Arial" w:cs="Arial"/>
        </w:rPr>
        <w:t>es</w:t>
      </w:r>
      <w:proofErr w:type="gramEnd"/>
      <w:r w:rsidR="00805645" w:rsidRPr="00957195">
        <w:rPr>
          <w:rFonts w:ascii="Arial" w:hAnsi="Arial" w:cs="Arial"/>
        </w:rPr>
        <w:t xml:space="preserve"> </w:t>
      </w:r>
      <w:r w:rsidR="00102FA9" w:rsidRPr="00957195">
        <w:rPr>
          <w:rFonts w:ascii="Arial" w:hAnsi="Arial" w:cs="Arial"/>
        </w:rPr>
        <w:t>SACC</w:t>
      </w:r>
      <w:r>
        <w:rPr>
          <w:rFonts w:ascii="Arial" w:hAnsi="Arial" w:cs="Arial"/>
        </w:rPr>
        <w:t>,</w:t>
      </w:r>
      <w:r w:rsidR="00102FA9" w:rsidRPr="00957195">
        <w:rPr>
          <w:rFonts w:ascii="Arial" w:hAnsi="Arial" w:cs="Arial"/>
        </w:rPr>
        <w:t xml:space="preserve"> autres que ceux requis par la législation nationale ou la législation de l’UE</w:t>
      </w:r>
      <w:r w:rsidR="005F19B0">
        <w:rPr>
          <w:rFonts w:ascii="Arial" w:hAnsi="Arial" w:cs="Arial"/>
        </w:rPr>
        <w:t>, sous réserve que leur fourniture</w:t>
      </w:r>
      <w:r w:rsidR="00313C83" w:rsidRPr="00957195">
        <w:rPr>
          <w:rFonts w:ascii="Arial" w:hAnsi="Arial" w:cs="Arial"/>
        </w:rPr>
        <w:t xml:space="preserve"> ne contrevienne pas aux dispositions régissant l’exercice du commissariat aux comptes et notamment aux règles d’indépendance.</w:t>
      </w:r>
    </w:p>
    <w:p w14:paraId="5E239DBF" w14:textId="4039D2C3" w:rsidR="00B83EB4" w:rsidRDefault="00AF747E" w:rsidP="001C5D1C">
      <w:pPr>
        <w:tabs>
          <w:tab w:val="left" w:pos="284"/>
        </w:tabs>
        <w:spacing w:before="120" w:after="0" w:line="240" w:lineRule="auto"/>
        <w:ind w:left="284"/>
        <w:jc w:val="both"/>
        <w:rPr>
          <w:rFonts w:ascii="Arial" w:hAnsi="Arial" w:cs="Arial"/>
        </w:rPr>
      </w:pPr>
      <w:r>
        <w:rPr>
          <w:rFonts w:ascii="Arial" w:hAnsi="Arial" w:cs="Arial"/>
        </w:rPr>
        <w:t>L</w:t>
      </w:r>
      <w:r w:rsidR="00B83EB4" w:rsidRPr="00AF747E">
        <w:rPr>
          <w:rFonts w:ascii="Arial" w:hAnsi="Arial" w:cs="Arial"/>
        </w:rPr>
        <w:t xml:space="preserve">es </w:t>
      </w:r>
      <w:r w:rsidR="00102FA9">
        <w:rPr>
          <w:rFonts w:ascii="Arial" w:hAnsi="Arial" w:cs="Arial"/>
        </w:rPr>
        <w:t>SACC</w:t>
      </w:r>
      <w:r w:rsidR="00957195">
        <w:rPr>
          <w:rFonts w:ascii="Arial" w:hAnsi="Arial" w:cs="Arial"/>
        </w:rPr>
        <w:t xml:space="preserve"> </w:t>
      </w:r>
      <w:r w:rsidR="00313C83">
        <w:rPr>
          <w:rFonts w:ascii="Arial" w:hAnsi="Arial" w:cs="Arial"/>
        </w:rPr>
        <w:t xml:space="preserve">recouvrent donc </w:t>
      </w:r>
      <w:r>
        <w:rPr>
          <w:rFonts w:ascii="Arial" w:hAnsi="Arial" w:cs="Arial"/>
        </w:rPr>
        <w:t xml:space="preserve">l’ensemble des services </w:t>
      </w:r>
      <w:r w:rsidR="00E83AC0">
        <w:rPr>
          <w:rFonts w:ascii="Arial" w:hAnsi="Arial" w:cs="Arial"/>
        </w:rPr>
        <w:t>susceptibles d’être fournis par le commissaire aux comptes</w:t>
      </w:r>
      <w:r w:rsidR="00313C83">
        <w:rPr>
          <w:rFonts w:ascii="Arial" w:hAnsi="Arial" w:cs="Arial"/>
        </w:rPr>
        <w:t>,</w:t>
      </w:r>
      <w:r w:rsidR="00E83AC0">
        <w:rPr>
          <w:rFonts w:ascii="Arial" w:hAnsi="Arial" w:cs="Arial"/>
        </w:rPr>
        <w:t xml:space="preserve"> en dehors de </w:t>
      </w:r>
      <w:r w:rsidR="00B83EB4" w:rsidRPr="00AF747E">
        <w:rPr>
          <w:rFonts w:ascii="Arial" w:hAnsi="Arial" w:cs="Arial"/>
        </w:rPr>
        <w:t>la certification des comptes</w:t>
      </w:r>
      <w:r w:rsidR="00313C83">
        <w:rPr>
          <w:rFonts w:ascii="Arial" w:hAnsi="Arial" w:cs="Arial"/>
        </w:rPr>
        <w:t xml:space="preserve">. Ces services </w:t>
      </w:r>
      <w:r w:rsidR="00EF005A">
        <w:rPr>
          <w:rFonts w:ascii="Arial" w:hAnsi="Arial" w:cs="Arial"/>
        </w:rPr>
        <w:t xml:space="preserve">requièrent, en conséquence, du commissaire aux comptes, la mise en œuvre de travaux autres que ceux qui sont strictement </w:t>
      </w:r>
      <w:r w:rsidR="00EF005A" w:rsidRPr="00CD7D01">
        <w:rPr>
          <w:rFonts w:ascii="Arial" w:hAnsi="Arial" w:cs="Arial"/>
        </w:rPr>
        <w:t>nécessaire</w:t>
      </w:r>
      <w:r w:rsidR="00EF005A">
        <w:rPr>
          <w:rFonts w:ascii="Arial" w:hAnsi="Arial" w:cs="Arial"/>
        </w:rPr>
        <w:t>s</w:t>
      </w:r>
      <w:r w:rsidR="00EF005A" w:rsidRPr="00CD7D01">
        <w:rPr>
          <w:rFonts w:ascii="Arial" w:hAnsi="Arial" w:cs="Arial"/>
        </w:rPr>
        <w:t xml:space="preserve"> à l’émission de </w:t>
      </w:r>
      <w:r w:rsidR="00EF005A">
        <w:rPr>
          <w:rFonts w:ascii="Arial" w:hAnsi="Arial" w:cs="Arial"/>
        </w:rPr>
        <w:t xml:space="preserve">son </w:t>
      </w:r>
      <w:r w:rsidR="00EF005A" w:rsidRPr="00CD7D01">
        <w:rPr>
          <w:rFonts w:ascii="Arial" w:hAnsi="Arial" w:cs="Arial"/>
        </w:rPr>
        <w:t>opinion sur les comptes annuels et les</w:t>
      </w:r>
      <w:r w:rsidR="00EF005A">
        <w:rPr>
          <w:rFonts w:ascii="Arial" w:hAnsi="Arial" w:cs="Arial"/>
        </w:rPr>
        <w:t xml:space="preserve"> comptes consolidés.</w:t>
      </w:r>
    </w:p>
    <w:p w14:paraId="0404EFDE" w14:textId="62C9890B" w:rsidR="00781F2E" w:rsidRPr="00FE7EA3" w:rsidRDefault="006073DE" w:rsidP="007C5754">
      <w:pPr>
        <w:tabs>
          <w:tab w:val="left" w:pos="284"/>
        </w:tabs>
        <w:spacing w:before="240" w:after="0" w:line="240" w:lineRule="auto"/>
        <w:ind w:left="284"/>
        <w:jc w:val="both"/>
        <w:rPr>
          <w:rFonts w:ascii="Arial" w:hAnsi="Arial" w:cs="Arial"/>
          <w:i/>
          <w:sz w:val="18"/>
        </w:rPr>
      </w:pPr>
      <w:r>
        <w:rPr>
          <w:rFonts w:ascii="Arial" w:hAnsi="Arial" w:cs="Arial"/>
          <w:sz w:val="18"/>
        </w:rPr>
        <w:t>Ce</w:t>
      </w:r>
      <w:r w:rsidR="00C62F40">
        <w:rPr>
          <w:rFonts w:ascii="Arial" w:hAnsi="Arial" w:cs="Arial"/>
          <w:sz w:val="18"/>
        </w:rPr>
        <w:t xml:space="preserve">tte typologie </w:t>
      </w:r>
      <w:r w:rsidR="00102FA9" w:rsidRPr="00781F2E">
        <w:rPr>
          <w:rFonts w:ascii="Arial" w:hAnsi="Arial" w:cs="Arial"/>
          <w:sz w:val="18"/>
        </w:rPr>
        <w:t>est issu</w:t>
      </w:r>
      <w:r w:rsidR="00C62F40">
        <w:rPr>
          <w:rFonts w:ascii="Arial" w:hAnsi="Arial" w:cs="Arial"/>
          <w:sz w:val="18"/>
        </w:rPr>
        <w:t>e</w:t>
      </w:r>
      <w:r w:rsidR="00102FA9" w:rsidRPr="00781F2E">
        <w:rPr>
          <w:rFonts w:ascii="Arial" w:hAnsi="Arial" w:cs="Arial"/>
          <w:sz w:val="18"/>
        </w:rPr>
        <w:t xml:space="preserve"> des dispositions des textes européens et notamment de</w:t>
      </w:r>
      <w:r w:rsidR="005F19B0">
        <w:rPr>
          <w:rFonts w:ascii="Arial" w:hAnsi="Arial" w:cs="Arial"/>
          <w:sz w:val="18"/>
        </w:rPr>
        <w:t xml:space="preserve"> l’</w:t>
      </w:r>
      <w:r w:rsidR="00102FA9" w:rsidRPr="00781F2E">
        <w:rPr>
          <w:rFonts w:ascii="Arial" w:hAnsi="Arial" w:cs="Arial"/>
          <w:sz w:val="18"/>
        </w:rPr>
        <w:t xml:space="preserve">article 14 du règlement qui </w:t>
      </w:r>
      <w:r w:rsidR="00781F2E" w:rsidRPr="00781F2E">
        <w:rPr>
          <w:rFonts w:ascii="Arial" w:hAnsi="Arial" w:cs="Arial"/>
          <w:sz w:val="18"/>
        </w:rPr>
        <w:t xml:space="preserve">prévoit que </w:t>
      </w:r>
      <w:r w:rsidR="00781F2E" w:rsidRPr="00FE7EA3">
        <w:rPr>
          <w:rFonts w:ascii="Arial" w:hAnsi="Arial" w:cs="Arial"/>
          <w:i/>
          <w:sz w:val="18"/>
        </w:rPr>
        <w:t>« Les contrôleurs légaux des comptes ou les cabinets d'audit fournissent chaque année à l'autorité compétente dont ils relèvent une liste des entités d'intérêt public contrôlées, classées en fonction des revenus qu'ils en ont tirés, ceux-ci étant ventilés comme suit</w:t>
      </w:r>
      <w:r w:rsidR="00086C41">
        <w:rPr>
          <w:rFonts w:ascii="Arial" w:hAnsi="Arial" w:cs="Arial"/>
          <w:i/>
          <w:sz w:val="18"/>
        </w:rPr>
        <w:t xml:space="preserve"> </w:t>
      </w:r>
      <w:r w:rsidR="00781F2E" w:rsidRPr="00FE7EA3">
        <w:rPr>
          <w:rFonts w:ascii="Arial" w:hAnsi="Arial" w:cs="Arial"/>
          <w:i/>
          <w:sz w:val="18"/>
        </w:rPr>
        <w:t xml:space="preserve">: </w:t>
      </w:r>
    </w:p>
    <w:p w14:paraId="4C72C355" w14:textId="77076D24" w:rsidR="00781F2E" w:rsidRPr="00FE7EA3" w:rsidRDefault="00781F2E" w:rsidP="003E7083">
      <w:pPr>
        <w:spacing w:before="60" w:after="0" w:line="240" w:lineRule="auto"/>
        <w:ind w:left="284"/>
        <w:jc w:val="both"/>
        <w:rPr>
          <w:rFonts w:ascii="Arial" w:hAnsi="Arial" w:cs="Arial"/>
          <w:i/>
          <w:sz w:val="18"/>
        </w:rPr>
      </w:pPr>
      <w:r w:rsidRPr="00FE7EA3">
        <w:rPr>
          <w:rFonts w:ascii="Arial" w:hAnsi="Arial" w:cs="Arial"/>
          <w:i/>
          <w:sz w:val="18"/>
        </w:rPr>
        <w:t>a) revenus provenant du contrôle légal des comptes</w:t>
      </w:r>
      <w:r w:rsidR="00086C41">
        <w:rPr>
          <w:rFonts w:ascii="Arial" w:hAnsi="Arial" w:cs="Arial"/>
          <w:i/>
          <w:sz w:val="18"/>
        </w:rPr>
        <w:t xml:space="preserve"> </w:t>
      </w:r>
      <w:r w:rsidRPr="00FE7EA3">
        <w:rPr>
          <w:rFonts w:ascii="Arial" w:hAnsi="Arial" w:cs="Arial"/>
          <w:i/>
          <w:sz w:val="18"/>
        </w:rPr>
        <w:t xml:space="preserve">; </w:t>
      </w:r>
    </w:p>
    <w:p w14:paraId="69BC69BF" w14:textId="2AFFE2B1" w:rsidR="00781F2E" w:rsidRPr="00FE7EA3" w:rsidRDefault="00781F2E" w:rsidP="003E7083">
      <w:pPr>
        <w:spacing w:before="60" w:after="0" w:line="240" w:lineRule="auto"/>
        <w:ind w:left="284"/>
        <w:jc w:val="both"/>
        <w:rPr>
          <w:rFonts w:ascii="Arial" w:hAnsi="Arial" w:cs="Arial"/>
          <w:i/>
          <w:sz w:val="18"/>
        </w:rPr>
      </w:pPr>
      <w:r w:rsidRPr="00FE7EA3">
        <w:rPr>
          <w:rFonts w:ascii="Arial" w:hAnsi="Arial" w:cs="Arial"/>
          <w:i/>
          <w:sz w:val="18"/>
        </w:rPr>
        <w:t>b) revenus provenant de services autres que d'audit, autres que ceux visés à l'article 5, paragraphe 1, qui sont requis par la législation de l'Union ou la législation nationale</w:t>
      </w:r>
      <w:r w:rsidR="00086C41">
        <w:rPr>
          <w:rFonts w:ascii="Arial" w:hAnsi="Arial" w:cs="Arial"/>
          <w:i/>
          <w:sz w:val="18"/>
        </w:rPr>
        <w:t xml:space="preserve"> </w:t>
      </w:r>
      <w:r w:rsidRPr="00FE7EA3">
        <w:rPr>
          <w:rFonts w:ascii="Arial" w:hAnsi="Arial" w:cs="Arial"/>
          <w:i/>
          <w:sz w:val="18"/>
        </w:rPr>
        <w:t xml:space="preserve">; et </w:t>
      </w:r>
    </w:p>
    <w:p w14:paraId="7C31A45E" w14:textId="57C4BA6E" w:rsidR="00781F2E" w:rsidRDefault="00781F2E" w:rsidP="003E7083">
      <w:pPr>
        <w:spacing w:before="60" w:after="0" w:line="240" w:lineRule="auto"/>
        <w:ind w:left="284"/>
        <w:jc w:val="both"/>
        <w:rPr>
          <w:rFonts w:ascii="Arial" w:hAnsi="Arial" w:cs="Arial"/>
          <w:i/>
          <w:sz w:val="18"/>
        </w:rPr>
      </w:pPr>
      <w:r w:rsidRPr="00FE7EA3">
        <w:rPr>
          <w:rFonts w:ascii="Arial" w:hAnsi="Arial" w:cs="Arial"/>
          <w:i/>
          <w:sz w:val="18"/>
        </w:rPr>
        <w:t>c) revenus provenant de services autres que d'audit, autres que ceux visés à l'article 5, paragraphe 1, qui ne sont pas requis par la législation de l'Union ou la législation nationale.</w:t>
      </w:r>
      <w:r w:rsidR="00FE7EA3">
        <w:rPr>
          <w:rFonts w:ascii="Arial" w:hAnsi="Arial" w:cs="Arial"/>
          <w:i/>
          <w:sz w:val="18"/>
        </w:rPr>
        <w:t> »</w:t>
      </w:r>
    </w:p>
    <w:p w14:paraId="15A8BE40" w14:textId="084C9DFC" w:rsidR="00D978C0" w:rsidRPr="00C762F5" w:rsidRDefault="00D978C0" w:rsidP="00D978C0">
      <w:pPr>
        <w:tabs>
          <w:tab w:val="left" w:pos="284"/>
        </w:tabs>
        <w:spacing w:before="60" w:after="0" w:line="240" w:lineRule="auto"/>
        <w:ind w:left="284"/>
        <w:jc w:val="both"/>
        <w:rPr>
          <w:rFonts w:ascii="Arial" w:hAnsi="Arial" w:cs="Arial"/>
          <w:sz w:val="18"/>
        </w:rPr>
      </w:pPr>
      <w:r>
        <w:rPr>
          <w:rFonts w:ascii="Arial" w:hAnsi="Arial" w:cs="Arial"/>
          <w:sz w:val="18"/>
        </w:rPr>
        <w:t>L</w:t>
      </w:r>
      <w:r w:rsidRPr="00C762F5">
        <w:rPr>
          <w:rFonts w:ascii="Arial" w:hAnsi="Arial" w:cs="Arial"/>
          <w:sz w:val="18"/>
        </w:rPr>
        <w:t xml:space="preserve">ors de la transposition des textes </w:t>
      </w:r>
      <w:r>
        <w:rPr>
          <w:rFonts w:ascii="Arial" w:hAnsi="Arial" w:cs="Arial"/>
          <w:sz w:val="18"/>
        </w:rPr>
        <w:t>européens</w:t>
      </w:r>
      <w:r w:rsidRPr="00C762F5">
        <w:rPr>
          <w:rFonts w:ascii="Arial" w:hAnsi="Arial" w:cs="Arial"/>
          <w:sz w:val="18"/>
        </w:rPr>
        <w:t xml:space="preserve">, le législateur a fait le choix d’utiliser </w:t>
      </w:r>
      <w:r w:rsidR="007F301C">
        <w:rPr>
          <w:rFonts w:ascii="Arial" w:hAnsi="Arial" w:cs="Arial"/>
          <w:sz w:val="18"/>
        </w:rPr>
        <w:t>le terme</w:t>
      </w:r>
      <w:r w:rsidRPr="00C762F5">
        <w:rPr>
          <w:rFonts w:ascii="Arial" w:hAnsi="Arial" w:cs="Arial"/>
          <w:sz w:val="18"/>
        </w:rPr>
        <w:t xml:space="preserve"> de </w:t>
      </w:r>
      <w:r w:rsidRPr="00225546">
        <w:rPr>
          <w:rFonts w:ascii="Arial" w:hAnsi="Arial" w:cs="Arial"/>
          <w:i/>
          <w:sz w:val="18"/>
        </w:rPr>
        <w:t xml:space="preserve">« certification des comptes » </w:t>
      </w:r>
      <w:r w:rsidRPr="00C762F5">
        <w:rPr>
          <w:rFonts w:ascii="Arial" w:hAnsi="Arial" w:cs="Arial"/>
          <w:sz w:val="18"/>
        </w:rPr>
        <w:t xml:space="preserve">lorsqu’il s’agit de viser l’intervention du commissaire aux comptes sur le territoire national et </w:t>
      </w:r>
      <w:r w:rsidR="007F301C">
        <w:rPr>
          <w:rFonts w:ascii="Arial" w:hAnsi="Arial" w:cs="Arial"/>
          <w:sz w:val="18"/>
        </w:rPr>
        <w:t>celui</w:t>
      </w:r>
      <w:r w:rsidR="007F301C" w:rsidRPr="00C762F5">
        <w:rPr>
          <w:rFonts w:ascii="Arial" w:hAnsi="Arial" w:cs="Arial"/>
          <w:sz w:val="18"/>
        </w:rPr>
        <w:t xml:space="preserve"> </w:t>
      </w:r>
      <w:r w:rsidRPr="00C762F5">
        <w:rPr>
          <w:rFonts w:ascii="Arial" w:hAnsi="Arial" w:cs="Arial"/>
          <w:sz w:val="18"/>
        </w:rPr>
        <w:t xml:space="preserve">de </w:t>
      </w:r>
      <w:r w:rsidRPr="00225546">
        <w:rPr>
          <w:rFonts w:ascii="Arial" w:hAnsi="Arial" w:cs="Arial"/>
          <w:i/>
          <w:sz w:val="18"/>
        </w:rPr>
        <w:t>« contrôle légal des comptes »</w:t>
      </w:r>
      <w:r w:rsidRPr="00C762F5">
        <w:rPr>
          <w:rFonts w:ascii="Arial" w:hAnsi="Arial" w:cs="Arial"/>
          <w:sz w:val="18"/>
        </w:rPr>
        <w:t xml:space="preserve"> s’agissant de l’intervention d’un contrôleur légal des comptes </w:t>
      </w:r>
      <w:r w:rsidR="00B81DF5">
        <w:rPr>
          <w:rFonts w:ascii="Arial" w:hAnsi="Arial" w:cs="Arial"/>
          <w:sz w:val="18"/>
        </w:rPr>
        <w:t xml:space="preserve">dans un pays </w:t>
      </w:r>
      <w:r w:rsidR="00E627FD">
        <w:rPr>
          <w:rFonts w:ascii="Arial" w:hAnsi="Arial" w:cs="Arial"/>
          <w:sz w:val="18"/>
        </w:rPr>
        <w:t>de l’UE</w:t>
      </w:r>
      <w:r w:rsidRPr="00C762F5">
        <w:rPr>
          <w:rFonts w:ascii="Arial" w:hAnsi="Arial" w:cs="Arial"/>
          <w:sz w:val="18"/>
        </w:rPr>
        <w:t>.</w:t>
      </w:r>
    </w:p>
    <w:p w14:paraId="3D2EA679" w14:textId="7C0C4A32" w:rsidR="002A2CC9" w:rsidRDefault="002A2CC9" w:rsidP="003E7083">
      <w:pPr>
        <w:spacing w:before="60" w:after="0" w:line="240" w:lineRule="auto"/>
        <w:ind w:left="284"/>
        <w:jc w:val="both"/>
        <w:rPr>
          <w:rFonts w:ascii="Arial" w:hAnsi="Arial" w:cs="Arial"/>
          <w:sz w:val="18"/>
        </w:rPr>
      </w:pPr>
      <w:r>
        <w:rPr>
          <w:rFonts w:ascii="Arial" w:hAnsi="Arial" w:cs="Arial"/>
          <w:sz w:val="18"/>
        </w:rPr>
        <w:t xml:space="preserve">Cette </w:t>
      </w:r>
      <w:r w:rsidR="00BD0B87">
        <w:rPr>
          <w:rFonts w:ascii="Arial" w:hAnsi="Arial" w:cs="Arial"/>
          <w:sz w:val="18"/>
        </w:rPr>
        <w:t xml:space="preserve">typologie </w:t>
      </w:r>
      <w:r w:rsidR="00D978C0">
        <w:rPr>
          <w:rFonts w:ascii="Arial" w:hAnsi="Arial" w:cs="Arial"/>
          <w:sz w:val="18"/>
        </w:rPr>
        <w:t xml:space="preserve">a donc été </w:t>
      </w:r>
      <w:r w:rsidR="00BD0B87">
        <w:rPr>
          <w:rFonts w:ascii="Arial" w:hAnsi="Arial" w:cs="Arial"/>
          <w:sz w:val="18"/>
        </w:rPr>
        <w:t xml:space="preserve">établie au vu du terme </w:t>
      </w:r>
      <w:r w:rsidR="00BD0B87" w:rsidRPr="00225546">
        <w:rPr>
          <w:rFonts w:ascii="Arial" w:hAnsi="Arial" w:cs="Arial"/>
          <w:i/>
          <w:sz w:val="18"/>
        </w:rPr>
        <w:t>« certification des comptes »</w:t>
      </w:r>
      <w:r w:rsidR="00BD0B87">
        <w:rPr>
          <w:rFonts w:ascii="Arial" w:hAnsi="Arial" w:cs="Arial"/>
          <w:sz w:val="18"/>
        </w:rPr>
        <w:t xml:space="preserve"> </w:t>
      </w:r>
      <w:r w:rsidR="00C62F40">
        <w:rPr>
          <w:rFonts w:ascii="Arial" w:hAnsi="Arial" w:cs="Arial"/>
          <w:sz w:val="18"/>
        </w:rPr>
        <w:t xml:space="preserve">retenu dans la législation </w:t>
      </w:r>
      <w:r w:rsidR="00476B3D">
        <w:rPr>
          <w:rFonts w:ascii="Arial" w:hAnsi="Arial" w:cs="Arial"/>
          <w:sz w:val="18"/>
        </w:rPr>
        <w:t>française</w:t>
      </w:r>
      <w:r w:rsidR="00C62F40">
        <w:rPr>
          <w:rFonts w:ascii="Arial" w:hAnsi="Arial" w:cs="Arial"/>
          <w:sz w:val="18"/>
          <w:szCs w:val="18"/>
        </w:rPr>
        <w:t xml:space="preserve">, en particulier à l’article L. </w:t>
      </w:r>
      <w:r w:rsidR="007912D5">
        <w:rPr>
          <w:rFonts w:ascii="Arial" w:hAnsi="Arial" w:cs="Arial"/>
          <w:sz w:val="18"/>
          <w:szCs w:val="18"/>
        </w:rPr>
        <w:t>821-53</w:t>
      </w:r>
      <w:r w:rsidR="00C62F40">
        <w:rPr>
          <w:rFonts w:ascii="Arial" w:hAnsi="Arial" w:cs="Arial"/>
          <w:sz w:val="18"/>
          <w:szCs w:val="18"/>
        </w:rPr>
        <w:t xml:space="preserve"> du code de commerce</w:t>
      </w:r>
      <w:r>
        <w:rPr>
          <w:rFonts w:ascii="Arial" w:hAnsi="Arial" w:cs="Arial"/>
          <w:sz w:val="18"/>
        </w:rPr>
        <w:t>.</w:t>
      </w:r>
    </w:p>
    <w:p w14:paraId="59C4B1FD" w14:textId="2FDD1D3C" w:rsidR="00D978C0" w:rsidRDefault="00CF23D8" w:rsidP="003E7083">
      <w:pPr>
        <w:spacing w:before="60" w:after="0" w:line="240" w:lineRule="auto"/>
        <w:ind w:left="284"/>
        <w:jc w:val="both"/>
        <w:rPr>
          <w:rFonts w:ascii="Arial" w:hAnsi="Arial" w:cs="Arial"/>
          <w:sz w:val="18"/>
        </w:rPr>
      </w:pPr>
      <w:r>
        <w:rPr>
          <w:rFonts w:ascii="Arial" w:hAnsi="Arial" w:cs="Arial"/>
          <w:sz w:val="18"/>
        </w:rPr>
        <w:t>Lorsqu</w:t>
      </w:r>
      <w:r w:rsidR="00D978C0">
        <w:rPr>
          <w:rFonts w:ascii="Arial" w:hAnsi="Arial" w:cs="Arial"/>
          <w:sz w:val="18"/>
        </w:rPr>
        <w:t>’en application de l’article 3 bis de la Directive 2014/56/UE du 16 avril 2014,</w:t>
      </w:r>
      <w:r>
        <w:rPr>
          <w:rFonts w:ascii="Arial" w:hAnsi="Arial" w:cs="Arial"/>
          <w:sz w:val="18"/>
        </w:rPr>
        <w:t xml:space="preserve"> le </w:t>
      </w:r>
      <w:r w:rsidR="00D978C0">
        <w:rPr>
          <w:rFonts w:ascii="Arial" w:hAnsi="Arial" w:cs="Arial"/>
          <w:sz w:val="18"/>
        </w:rPr>
        <w:t>commissaire aux comptes</w:t>
      </w:r>
      <w:r>
        <w:rPr>
          <w:rFonts w:ascii="Arial" w:hAnsi="Arial" w:cs="Arial"/>
          <w:sz w:val="18"/>
        </w:rPr>
        <w:t xml:space="preserve"> de l’entité </w:t>
      </w:r>
      <w:r w:rsidR="00C053B1">
        <w:rPr>
          <w:rFonts w:ascii="Arial" w:hAnsi="Arial" w:cs="Arial"/>
          <w:sz w:val="18"/>
        </w:rPr>
        <w:t xml:space="preserve">intervient dans un pays de l’UE pour </w:t>
      </w:r>
      <w:r w:rsidR="00D978C0">
        <w:rPr>
          <w:rFonts w:ascii="Arial" w:hAnsi="Arial" w:cs="Arial"/>
          <w:sz w:val="18"/>
        </w:rPr>
        <w:t>effectue</w:t>
      </w:r>
      <w:r w:rsidR="00C053B1">
        <w:rPr>
          <w:rFonts w:ascii="Arial" w:hAnsi="Arial" w:cs="Arial"/>
          <w:sz w:val="18"/>
        </w:rPr>
        <w:t>r</w:t>
      </w:r>
      <w:r w:rsidR="00D978C0">
        <w:rPr>
          <w:rFonts w:ascii="Arial" w:hAnsi="Arial" w:cs="Arial"/>
          <w:sz w:val="18"/>
        </w:rPr>
        <w:t xml:space="preserve"> le contrôle légal des comptes</w:t>
      </w:r>
      <w:r w:rsidR="00BF4014">
        <w:rPr>
          <w:rFonts w:ascii="Arial" w:hAnsi="Arial" w:cs="Arial"/>
          <w:sz w:val="18"/>
        </w:rPr>
        <w:t xml:space="preserve"> d’entités </w:t>
      </w:r>
      <w:r w:rsidR="00BF4014" w:rsidRPr="00BF4014">
        <w:rPr>
          <w:rFonts w:ascii="Arial" w:hAnsi="Arial" w:cs="Arial"/>
          <w:sz w:val="18"/>
        </w:rPr>
        <w:t>contrôlant cette dernière ou contrôlées par elle</w:t>
      </w:r>
      <w:r w:rsidR="00D978C0">
        <w:rPr>
          <w:rFonts w:ascii="Arial" w:hAnsi="Arial" w:cs="Arial"/>
          <w:sz w:val="18"/>
        </w:rPr>
        <w:t xml:space="preserve">, le terme de </w:t>
      </w:r>
      <w:r w:rsidR="00D978C0" w:rsidRPr="00225546">
        <w:rPr>
          <w:rFonts w:ascii="Arial" w:hAnsi="Arial" w:cs="Arial"/>
          <w:i/>
          <w:sz w:val="18"/>
        </w:rPr>
        <w:t>« certification des comptes »</w:t>
      </w:r>
      <w:r w:rsidR="00D978C0">
        <w:rPr>
          <w:rFonts w:ascii="Arial" w:hAnsi="Arial" w:cs="Arial"/>
          <w:sz w:val="18"/>
        </w:rPr>
        <w:t xml:space="preserve"> dans la typologie définie supra doit être traduit par </w:t>
      </w:r>
      <w:r w:rsidR="00D978C0" w:rsidRPr="00225546">
        <w:rPr>
          <w:rFonts w:ascii="Arial" w:hAnsi="Arial" w:cs="Arial"/>
          <w:i/>
          <w:sz w:val="18"/>
        </w:rPr>
        <w:t>« contrôle légal des comptes »</w:t>
      </w:r>
      <w:r w:rsidR="00D978C0">
        <w:rPr>
          <w:rFonts w:ascii="Arial" w:hAnsi="Arial" w:cs="Arial"/>
          <w:sz w:val="18"/>
        </w:rPr>
        <w:t>.</w:t>
      </w:r>
    </w:p>
    <w:p w14:paraId="2EDB2D78" w14:textId="48B15CF2" w:rsidR="00A252B5" w:rsidRDefault="00A252B5" w:rsidP="006E7FF3">
      <w:pPr>
        <w:spacing w:before="120" w:after="0" w:line="240" w:lineRule="auto"/>
        <w:ind w:left="284"/>
        <w:jc w:val="both"/>
        <w:rPr>
          <w:rFonts w:ascii="Arial" w:hAnsi="Arial" w:cs="Arial"/>
          <w:sz w:val="14"/>
          <w:szCs w:val="14"/>
        </w:rPr>
      </w:pPr>
      <w:r w:rsidRPr="005B54FD">
        <w:rPr>
          <w:rFonts w:ascii="Arial" w:hAnsi="Arial" w:cs="Arial"/>
          <w:sz w:val="14"/>
          <w:szCs w:val="14"/>
        </w:rPr>
        <w:t>Publié le 11 janvier 2018</w:t>
      </w:r>
      <w:r w:rsidR="003108BB">
        <w:rPr>
          <w:rFonts w:ascii="Arial" w:hAnsi="Arial" w:cs="Arial"/>
          <w:sz w:val="14"/>
          <w:szCs w:val="14"/>
        </w:rPr>
        <w:t xml:space="preserve"> et</w:t>
      </w:r>
      <w:r w:rsidR="00A46D54">
        <w:rPr>
          <w:rFonts w:ascii="Arial" w:hAnsi="Arial" w:cs="Arial"/>
          <w:sz w:val="14"/>
          <w:szCs w:val="14"/>
        </w:rPr>
        <w:t xml:space="preserve"> précisé le 19 juillet</w:t>
      </w:r>
    </w:p>
    <w:p w14:paraId="4220E570" w14:textId="2EE20CD6" w:rsidR="007912D5" w:rsidRPr="003108BB" w:rsidRDefault="007912D5" w:rsidP="006E7FF3">
      <w:pPr>
        <w:spacing w:before="120" w:after="0" w:line="240" w:lineRule="auto"/>
        <w:ind w:left="284"/>
        <w:jc w:val="both"/>
        <w:rPr>
          <w:rFonts w:ascii="Arial" w:hAnsi="Arial" w:cs="Arial"/>
          <w:sz w:val="14"/>
          <w:szCs w:val="14"/>
        </w:rPr>
      </w:pPr>
      <w:r>
        <w:rPr>
          <w:rFonts w:ascii="Arial" w:hAnsi="Arial" w:cs="Arial"/>
          <w:sz w:val="14"/>
          <w:szCs w:val="14"/>
        </w:rPr>
        <w:t xml:space="preserve">Modifié le </w:t>
      </w:r>
      <w:r w:rsidR="006E7FF3">
        <w:rPr>
          <w:rFonts w:ascii="Arial" w:hAnsi="Arial" w:cs="Arial"/>
          <w:sz w:val="14"/>
          <w:szCs w:val="14"/>
        </w:rPr>
        <w:t xml:space="preserve">27 mai </w:t>
      </w:r>
      <w:r>
        <w:rPr>
          <w:rFonts w:ascii="Arial" w:hAnsi="Arial" w:cs="Arial"/>
          <w:sz w:val="14"/>
          <w:szCs w:val="14"/>
        </w:rPr>
        <w:t>202</w:t>
      </w:r>
      <w:r w:rsidR="00830BC7">
        <w:rPr>
          <w:rFonts w:ascii="Arial" w:hAnsi="Arial" w:cs="Arial"/>
          <w:sz w:val="14"/>
          <w:szCs w:val="14"/>
        </w:rPr>
        <w:t>5</w:t>
      </w:r>
    </w:p>
    <w:p w14:paraId="7F45CDE9" w14:textId="3D1E8A88" w:rsidR="00B83EB4" w:rsidRPr="00E113FF" w:rsidRDefault="00B83EB4" w:rsidP="00694277">
      <w:pPr>
        <w:pStyle w:val="Paragraphedeliste"/>
        <w:numPr>
          <w:ilvl w:val="0"/>
          <w:numId w:val="20"/>
        </w:numPr>
        <w:spacing w:before="480" w:after="120" w:line="240" w:lineRule="auto"/>
        <w:ind w:left="284" w:hanging="426"/>
        <w:jc w:val="both"/>
        <w:rPr>
          <w:rFonts w:ascii="Arial" w:hAnsi="Arial" w:cs="Arial"/>
          <w:b/>
          <w:color w:val="1F3864" w:themeColor="accent1" w:themeShade="80"/>
        </w:rPr>
      </w:pPr>
      <w:r w:rsidRPr="00E113FF">
        <w:rPr>
          <w:rFonts w:ascii="Arial" w:hAnsi="Arial" w:cs="Arial"/>
          <w:b/>
          <w:color w:val="1F3864" w:themeColor="accent1" w:themeShade="80"/>
        </w:rPr>
        <w:t>A quoi sert ce</w:t>
      </w:r>
      <w:r w:rsidR="003F3C7C" w:rsidRPr="00E113FF">
        <w:rPr>
          <w:rFonts w:ascii="Arial" w:hAnsi="Arial" w:cs="Arial"/>
          <w:b/>
          <w:color w:val="1F3864" w:themeColor="accent1" w:themeShade="80"/>
        </w:rPr>
        <w:t>tte typologie</w:t>
      </w:r>
      <w:r w:rsidRPr="00E113FF">
        <w:rPr>
          <w:rFonts w:ascii="Arial" w:hAnsi="Arial" w:cs="Arial"/>
          <w:b/>
          <w:color w:val="1F3864" w:themeColor="accent1" w:themeShade="80"/>
        </w:rPr>
        <w:t> ?</w:t>
      </w:r>
    </w:p>
    <w:p w14:paraId="44FEA3D0" w14:textId="74462C57" w:rsidR="00EA74D3" w:rsidRDefault="00B83EB4" w:rsidP="001C5D1C">
      <w:pPr>
        <w:tabs>
          <w:tab w:val="left" w:pos="284"/>
        </w:tabs>
        <w:spacing w:before="120" w:after="0" w:line="240" w:lineRule="auto"/>
        <w:ind w:left="284"/>
        <w:jc w:val="both"/>
        <w:rPr>
          <w:rFonts w:ascii="Arial" w:hAnsi="Arial" w:cs="Arial"/>
        </w:rPr>
      </w:pPr>
      <w:r w:rsidRPr="00215A16">
        <w:rPr>
          <w:rFonts w:ascii="Arial" w:hAnsi="Arial" w:cs="Arial"/>
        </w:rPr>
        <w:t>L</w:t>
      </w:r>
      <w:r w:rsidR="006073DE">
        <w:rPr>
          <w:rFonts w:ascii="Arial" w:hAnsi="Arial" w:cs="Arial"/>
        </w:rPr>
        <w:t>e</w:t>
      </w:r>
      <w:r w:rsidRPr="00215A16">
        <w:rPr>
          <w:rFonts w:ascii="Arial" w:hAnsi="Arial" w:cs="Arial"/>
        </w:rPr>
        <w:t xml:space="preserve"> class</w:t>
      </w:r>
      <w:r w:rsidR="006073DE">
        <w:rPr>
          <w:rFonts w:ascii="Arial" w:hAnsi="Arial" w:cs="Arial"/>
        </w:rPr>
        <w:t xml:space="preserve">ement en trois catégories </w:t>
      </w:r>
      <w:r w:rsidR="006A1FAE">
        <w:rPr>
          <w:rFonts w:ascii="Arial" w:hAnsi="Arial" w:cs="Arial"/>
        </w:rPr>
        <w:t>distinctes</w:t>
      </w:r>
      <w:r w:rsidR="00313C83">
        <w:rPr>
          <w:rFonts w:ascii="Arial" w:hAnsi="Arial" w:cs="Arial"/>
        </w:rPr>
        <w:t xml:space="preserve">, </w:t>
      </w:r>
      <w:r w:rsidR="006A1FAE">
        <w:rPr>
          <w:rFonts w:ascii="Arial" w:hAnsi="Arial" w:cs="Arial"/>
          <w:shd w:val="clear" w:color="auto" w:fill="FFFFFF" w:themeFill="background1"/>
        </w:rPr>
        <w:t>qui repose sur les</w:t>
      </w:r>
      <w:r w:rsidR="00313C83" w:rsidRPr="00767416">
        <w:rPr>
          <w:rFonts w:ascii="Arial" w:hAnsi="Arial" w:cs="Arial"/>
          <w:shd w:val="clear" w:color="auto" w:fill="FFFFFF" w:themeFill="background1"/>
        </w:rPr>
        <w:t xml:space="preserve"> </w:t>
      </w:r>
      <w:r w:rsidR="00313C83">
        <w:rPr>
          <w:rFonts w:ascii="Arial" w:hAnsi="Arial" w:cs="Arial"/>
        </w:rPr>
        <w:t xml:space="preserve">textes européens portant réforme de l’audit, </w:t>
      </w:r>
      <w:r w:rsidR="00EA74D3">
        <w:rPr>
          <w:rFonts w:ascii="Arial" w:hAnsi="Arial" w:cs="Arial"/>
        </w:rPr>
        <w:t>est nécessaire à la bonne application de plusieurs dispositions visant à renforcer l’indépendance du commissaire aux comptes dans l’exercice de sa mission de certification des comptes</w:t>
      </w:r>
      <w:r w:rsidR="000901BD">
        <w:rPr>
          <w:rFonts w:ascii="Arial" w:hAnsi="Arial" w:cs="Arial"/>
        </w:rPr>
        <w:t xml:space="preserve">, </w:t>
      </w:r>
      <w:r w:rsidR="00781F2E">
        <w:rPr>
          <w:rFonts w:ascii="Arial" w:hAnsi="Arial" w:cs="Arial"/>
        </w:rPr>
        <w:t xml:space="preserve">en particulier </w:t>
      </w:r>
      <w:r w:rsidR="000901BD">
        <w:rPr>
          <w:rFonts w:ascii="Arial" w:hAnsi="Arial" w:cs="Arial"/>
        </w:rPr>
        <w:t>des EIP</w:t>
      </w:r>
      <w:r w:rsidR="00EA74D3">
        <w:rPr>
          <w:rFonts w:ascii="Arial" w:hAnsi="Arial" w:cs="Arial"/>
        </w:rPr>
        <w:t>.</w:t>
      </w:r>
    </w:p>
    <w:p w14:paraId="6BD24C8B" w14:textId="51F24F16" w:rsidR="00EA74D3" w:rsidRDefault="006A1FAE" w:rsidP="001C5D1C">
      <w:pPr>
        <w:tabs>
          <w:tab w:val="left" w:pos="284"/>
        </w:tabs>
        <w:spacing w:before="120" w:after="0" w:line="240" w:lineRule="auto"/>
        <w:ind w:left="284"/>
        <w:jc w:val="both"/>
        <w:rPr>
          <w:rFonts w:ascii="Arial" w:hAnsi="Arial" w:cs="Arial"/>
        </w:rPr>
      </w:pPr>
      <w:r>
        <w:rPr>
          <w:rFonts w:ascii="Arial" w:hAnsi="Arial" w:cs="Arial"/>
        </w:rPr>
        <w:lastRenderedPageBreak/>
        <w:t>Il</w:t>
      </w:r>
      <w:r w:rsidR="00EA74D3">
        <w:rPr>
          <w:rFonts w:ascii="Arial" w:hAnsi="Arial" w:cs="Arial"/>
        </w:rPr>
        <w:t xml:space="preserve"> permet notamment au comité </w:t>
      </w:r>
      <w:r w:rsidR="00102FA9">
        <w:rPr>
          <w:rFonts w:ascii="Arial" w:hAnsi="Arial" w:cs="Arial"/>
        </w:rPr>
        <w:t>spécialisé</w:t>
      </w:r>
      <w:r w:rsidR="00EA74D3">
        <w:rPr>
          <w:rFonts w:ascii="Arial" w:hAnsi="Arial" w:cs="Arial"/>
        </w:rPr>
        <w:t xml:space="preserve"> d’identifier </w:t>
      </w:r>
      <w:r w:rsidR="005F19B0">
        <w:rPr>
          <w:rFonts w:ascii="Arial" w:hAnsi="Arial" w:cs="Arial"/>
        </w:rPr>
        <w:t>l</w:t>
      </w:r>
      <w:r w:rsidR="00EA74D3">
        <w:rPr>
          <w:rFonts w:ascii="Arial" w:hAnsi="Arial" w:cs="Arial"/>
        </w:rPr>
        <w:t xml:space="preserve">es services dont il doit autoriser la fourniture avant leur réalisation (voir </w:t>
      </w:r>
      <w:r w:rsidR="00EA74D3" w:rsidRPr="00215A16">
        <w:rPr>
          <w:rFonts w:ascii="Arial" w:hAnsi="Arial" w:cs="Arial"/>
        </w:rPr>
        <w:t>question</w:t>
      </w:r>
      <w:r w:rsidR="00AD0E69">
        <w:rPr>
          <w:rFonts w:ascii="Arial" w:hAnsi="Arial" w:cs="Arial"/>
        </w:rPr>
        <w:t>/</w:t>
      </w:r>
      <w:r w:rsidR="00B8409F">
        <w:rPr>
          <w:rFonts w:ascii="Arial" w:hAnsi="Arial" w:cs="Arial"/>
        </w:rPr>
        <w:t>r</w:t>
      </w:r>
      <w:r w:rsidR="00AD0E69">
        <w:rPr>
          <w:rFonts w:ascii="Arial" w:hAnsi="Arial" w:cs="Arial"/>
        </w:rPr>
        <w:t xml:space="preserve">éponse </w:t>
      </w:r>
      <w:r w:rsidR="00B8409F">
        <w:rPr>
          <w:rFonts w:ascii="Arial" w:hAnsi="Arial" w:cs="Arial"/>
        </w:rPr>
        <w:t>4.4</w:t>
      </w:r>
      <w:r w:rsidR="00AD0E69">
        <w:rPr>
          <w:rFonts w:ascii="Arial" w:hAnsi="Arial" w:cs="Arial"/>
        </w:rPr>
        <w:t xml:space="preserve"> infra</w:t>
      </w:r>
      <w:r w:rsidR="00EA74D3">
        <w:rPr>
          <w:rFonts w:ascii="Arial" w:hAnsi="Arial" w:cs="Arial"/>
        </w:rPr>
        <w:t xml:space="preserve">) ou encore au commissaire aux comptes de déterminer le volume d’honoraires qu’il peut facturer au titre des SACC </w:t>
      </w:r>
      <w:r w:rsidR="00781F2E">
        <w:rPr>
          <w:rFonts w:ascii="Arial" w:hAnsi="Arial" w:cs="Arial"/>
        </w:rPr>
        <w:t>et</w:t>
      </w:r>
      <w:r w:rsidR="00102FA9">
        <w:rPr>
          <w:rFonts w:ascii="Arial" w:hAnsi="Arial" w:cs="Arial"/>
        </w:rPr>
        <w:t xml:space="preserve"> d’élaborer </w:t>
      </w:r>
      <w:r w:rsidR="00781F2E">
        <w:rPr>
          <w:rFonts w:ascii="Arial" w:hAnsi="Arial" w:cs="Arial"/>
        </w:rPr>
        <w:t>la liste des EIP</w:t>
      </w:r>
      <w:r w:rsidR="00FE7EA3" w:rsidRPr="00FE7EA3">
        <w:rPr>
          <w:rFonts w:ascii="Arial" w:hAnsi="Arial" w:cs="Arial"/>
        </w:rPr>
        <w:t xml:space="preserve"> </w:t>
      </w:r>
      <w:r w:rsidR="00FE7EA3">
        <w:rPr>
          <w:rFonts w:ascii="Arial" w:hAnsi="Arial" w:cs="Arial"/>
        </w:rPr>
        <w:t xml:space="preserve">dont il certifie les comptes, classées en fonction des revenus qu’il en </w:t>
      </w:r>
      <w:r w:rsidR="005F19B0">
        <w:rPr>
          <w:rFonts w:ascii="Arial" w:hAnsi="Arial" w:cs="Arial"/>
        </w:rPr>
        <w:t>a</w:t>
      </w:r>
      <w:r w:rsidR="00FE7EA3">
        <w:rPr>
          <w:rFonts w:ascii="Arial" w:hAnsi="Arial" w:cs="Arial"/>
        </w:rPr>
        <w:t xml:space="preserve"> tirés</w:t>
      </w:r>
      <w:r w:rsidR="005F19B0">
        <w:rPr>
          <w:rFonts w:ascii="Arial" w:hAnsi="Arial" w:cs="Arial"/>
        </w:rPr>
        <w:t xml:space="preserve"> et</w:t>
      </w:r>
      <w:r w:rsidR="00781F2E">
        <w:rPr>
          <w:rFonts w:ascii="Arial" w:hAnsi="Arial" w:cs="Arial"/>
        </w:rPr>
        <w:t xml:space="preserve"> qu’il communique chaque année </w:t>
      </w:r>
      <w:r w:rsidR="00FE758B">
        <w:rPr>
          <w:rFonts w:ascii="Arial" w:hAnsi="Arial" w:cs="Arial"/>
        </w:rPr>
        <w:t>à la Haute autorité</w:t>
      </w:r>
      <w:r w:rsidR="00781F2E">
        <w:rPr>
          <w:rStyle w:val="Appelnotedebasdep"/>
          <w:rFonts w:ascii="Arial" w:hAnsi="Arial" w:cs="Arial"/>
        </w:rPr>
        <w:footnoteReference w:id="14"/>
      </w:r>
      <w:r w:rsidR="00EA74D3">
        <w:rPr>
          <w:rFonts w:ascii="Arial" w:hAnsi="Arial" w:cs="Arial"/>
        </w:rPr>
        <w:t>.</w:t>
      </w:r>
    </w:p>
    <w:p w14:paraId="338241DD" w14:textId="27259C8B" w:rsidR="00A252B5" w:rsidRDefault="00A252B5" w:rsidP="006E7FF3">
      <w:pPr>
        <w:tabs>
          <w:tab w:val="left" w:pos="284"/>
        </w:tabs>
        <w:spacing w:before="120" w:after="0" w:line="240" w:lineRule="auto"/>
        <w:ind w:left="284"/>
        <w:jc w:val="both"/>
        <w:rPr>
          <w:rFonts w:ascii="Arial" w:hAnsi="Arial" w:cs="Arial"/>
          <w:sz w:val="14"/>
          <w:szCs w:val="14"/>
        </w:rPr>
      </w:pPr>
      <w:r w:rsidRPr="005B54FD">
        <w:rPr>
          <w:rFonts w:ascii="Arial" w:hAnsi="Arial" w:cs="Arial"/>
          <w:sz w:val="14"/>
          <w:szCs w:val="14"/>
        </w:rPr>
        <w:t>Publié le 11 janvier 2018</w:t>
      </w:r>
    </w:p>
    <w:p w14:paraId="1A5A6909" w14:textId="5644089C" w:rsidR="00FE758B" w:rsidRPr="00FE758B" w:rsidRDefault="00FE758B" w:rsidP="006E7FF3">
      <w:pPr>
        <w:spacing w:before="120" w:after="0" w:line="240" w:lineRule="auto"/>
        <w:ind w:left="284"/>
        <w:jc w:val="both"/>
        <w:rPr>
          <w:rFonts w:ascii="Arial" w:hAnsi="Arial" w:cs="Arial"/>
          <w:sz w:val="14"/>
          <w:szCs w:val="14"/>
        </w:rPr>
      </w:pPr>
      <w:r>
        <w:rPr>
          <w:rFonts w:ascii="Arial" w:hAnsi="Arial" w:cs="Arial"/>
          <w:sz w:val="14"/>
          <w:szCs w:val="14"/>
        </w:rPr>
        <w:t xml:space="preserve">Modifié le </w:t>
      </w:r>
      <w:r w:rsidR="006E7FF3">
        <w:rPr>
          <w:rFonts w:ascii="Arial" w:hAnsi="Arial" w:cs="Arial"/>
          <w:sz w:val="14"/>
          <w:szCs w:val="14"/>
        </w:rPr>
        <w:t xml:space="preserve">27 mai </w:t>
      </w:r>
      <w:r>
        <w:rPr>
          <w:rFonts w:ascii="Arial" w:hAnsi="Arial" w:cs="Arial"/>
          <w:sz w:val="14"/>
          <w:szCs w:val="14"/>
        </w:rPr>
        <w:t>202</w:t>
      </w:r>
      <w:r w:rsidR="00830BC7">
        <w:rPr>
          <w:rFonts w:ascii="Arial" w:hAnsi="Arial" w:cs="Arial"/>
          <w:sz w:val="14"/>
          <w:szCs w:val="14"/>
        </w:rPr>
        <w:t>5</w:t>
      </w:r>
    </w:p>
    <w:p w14:paraId="07C97DF9" w14:textId="3D2737FC" w:rsidR="00B83EB4" w:rsidRPr="00E113FF" w:rsidRDefault="006345A9" w:rsidP="0096721A">
      <w:pPr>
        <w:pStyle w:val="Paragraphedeliste"/>
        <w:numPr>
          <w:ilvl w:val="0"/>
          <w:numId w:val="20"/>
        </w:numPr>
        <w:spacing w:before="480" w:after="120" w:line="240" w:lineRule="auto"/>
        <w:ind w:left="283" w:hanging="425"/>
        <w:contextualSpacing w:val="0"/>
        <w:jc w:val="both"/>
        <w:rPr>
          <w:rFonts w:ascii="Arial" w:hAnsi="Arial" w:cs="Arial"/>
          <w:b/>
          <w:color w:val="1F3864" w:themeColor="accent1" w:themeShade="80"/>
        </w:rPr>
      </w:pPr>
      <w:r w:rsidRPr="00E113FF">
        <w:rPr>
          <w:rFonts w:ascii="Arial" w:hAnsi="Arial" w:cs="Arial"/>
          <w:b/>
          <w:color w:val="1F3864" w:themeColor="accent1" w:themeShade="80"/>
        </w:rPr>
        <w:t>Dans la mesure où certains services, en particulier ceux requis par le législateur national, sont étroitement liés à la certification des comptes, est-il envisageable d’avoir une acception « souple »</w:t>
      </w:r>
      <w:r w:rsidR="00B83EB4" w:rsidRPr="00E113FF">
        <w:rPr>
          <w:rFonts w:ascii="Arial" w:hAnsi="Arial" w:cs="Arial"/>
          <w:b/>
          <w:color w:val="1F3864" w:themeColor="accent1" w:themeShade="80"/>
        </w:rPr>
        <w:t xml:space="preserve"> </w:t>
      </w:r>
      <w:r w:rsidRPr="00E113FF">
        <w:rPr>
          <w:rFonts w:ascii="Arial" w:hAnsi="Arial" w:cs="Arial"/>
          <w:b/>
          <w:color w:val="1F3864" w:themeColor="accent1" w:themeShade="80"/>
        </w:rPr>
        <w:t xml:space="preserve">de la </w:t>
      </w:r>
      <w:r w:rsidR="00B83EB4" w:rsidRPr="00E113FF">
        <w:rPr>
          <w:rFonts w:ascii="Arial" w:hAnsi="Arial" w:cs="Arial"/>
          <w:b/>
          <w:color w:val="1F3864" w:themeColor="accent1" w:themeShade="80"/>
        </w:rPr>
        <w:t xml:space="preserve">notion de certification des comptes ? </w:t>
      </w:r>
    </w:p>
    <w:p w14:paraId="2AAA9256" w14:textId="6ECC6463" w:rsidR="006345A9" w:rsidRDefault="00FC21CE" w:rsidP="00957195">
      <w:pPr>
        <w:tabs>
          <w:tab w:val="left" w:pos="284"/>
        </w:tabs>
        <w:spacing w:before="120" w:after="0" w:line="240" w:lineRule="auto"/>
        <w:ind w:left="284"/>
        <w:jc w:val="both"/>
        <w:rPr>
          <w:rFonts w:ascii="Arial" w:hAnsi="Arial" w:cs="Arial"/>
        </w:rPr>
      </w:pPr>
      <w:r>
        <w:rPr>
          <w:rFonts w:ascii="Arial" w:hAnsi="Arial" w:cs="Arial"/>
        </w:rPr>
        <w:t>L</w:t>
      </w:r>
      <w:r w:rsidRPr="00AF747E">
        <w:rPr>
          <w:rFonts w:ascii="Arial" w:hAnsi="Arial" w:cs="Arial"/>
        </w:rPr>
        <w:t>a certification des comptes</w:t>
      </w:r>
      <w:r w:rsidR="00957195">
        <w:rPr>
          <w:rFonts w:ascii="Arial" w:hAnsi="Arial" w:cs="Arial"/>
        </w:rPr>
        <w:t xml:space="preserve"> requiert la mise en œuvre de travaux permettant au commissaire aux comptes de conclure </w:t>
      </w:r>
      <w:r w:rsidR="00920DFD">
        <w:rPr>
          <w:rFonts w:ascii="Arial" w:hAnsi="Arial" w:cs="Arial"/>
        </w:rPr>
        <w:t>sur</w:t>
      </w:r>
      <w:r w:rsidR="00957195">
        <w:rPr>
          <w:rFonts w:ascii="Arial" w:hAnsi="Arial" w:cs="Arial"/>
        </w:rPr>
        <w:t xml:space="preserve"> la r</w:t>
      </w:r>
      <w:r w:rsidR="00957195" w:rsidRPr="00957195">
        <w:rPr>
          <w:rFonts w:ascii="Arial" w:hAnsi="Arial" w:cs="Arial"/>
        </w:rPr>
        <w:t>égularité</w:t>
      </w:r>
      <w:r w:rsidR="00957195">
        <w:rPr>
          <w:rFonts w:ascii="Arial" w:hAnsi="Arial" w:cs="Arial"/>
        </w:rPr>
        <w:t xml:space="preserve"> et </w:t>
      </w:r>
      <w:r w:rsidR="00957195" w:rsidRPr="00957195">
        <w:rPr>
          <w:rFonts w:ascii="Arial" w:hAnsi="Arial" w:cs="Arial"/>
        </w:rPr>
        <w:t>la sinc</w:t>
      </w:r>
      <w:r w:rsidR="00957195">
        <w:rPr>
          <w:rFonts w:ascii="Arial" w:hAnsi="Arial" w:cs="Arial"/>
        </w:rPr>
        <w:t xml:space="preserve">érité des comptes et </w:t>
      </w:r>
      <w:r w:rsidR="00920DFD">
        <w:rPr>
          <w:rFonts w:ascii="Arial" w:hAnsi="Arial" w:cs="Arial"/>
        </w:rPr>
        <w:t>sur le</w:t>
      </w:r>
      <w:r w:rsidR="00957195">
        <w:rPr>
          <w:rFonts w:ascii="Arial" w:hAnsi="Arial" w:cs="Arial"/>
        </w:rPr>
        <w:t xml:space="preserve"> fait qu’ils donnent </w:t>
      </w:r>
      <w:r w:rsidR="00957195" w:rsidRPr="00957195">
        <w:rPr>
          <w:rFonts w:ascii="Arial" w:hAnsi="Arial" w:cs="Arial"/>
        </w:rPr>
        <w:t>une image fidèle du résultat des opérations de l'exercice écoulé ainsi que de la situation financière et du patrimoine de l'entité</w:t>
      </w:r>
      <w:r w:rsidR="00957195">
        <w:rPr>
          <w:rFonts w:ascii="Arial" w:hAnsi="Arial" w:cs="Arial"/>
        </w:rPr>
        <w:t xml:space="preserve"> ou </w:t>
      </w:r>
      <w:r w:rsidR="00957195" w:rsidRPr="00957195">
        <w:rPr>
          <w:rFonts w:ascii="Arial" w:hAnsi="Arial" w:cs="Arial"/>
        </w:rPr>
        <w:t>de l'ensemble constitué par les entités comprises dans la consolidation</w:t>
      </w:r>
      <w:r w:rsidR="00957195">
        <w:rPr>
          <w:rFonts w:ascii="Arial" w:hAnsi="Arial" w:cs="Arial"/>
        </w:rPr>
        <w:t xml:space="preserve">, </w:t>
      </w:r>
      <w:r w:rsidR="00957195" w:rsidRPr="00957195">
        <w:rPr>
          <w:rFonts w:ascii="Arial" w:hAnsi="Arial" w:cs="Arial"/>
        </w:rPr>
        <w:t xml:space="preserve">à la fin de </w:t>
      </w:r>
      <w:r w:rsidR="00FE7EA3">
        <w:rPr>
          <w:rFonts w:ascii="Arial" w:hAnsi="Arial" w:cs="Arial"/>
        </w:rPr>
        <w:t>l’</w:t>
      </w:r>
      <w:r w:rsidR="00957195" w:rsidRPr="00957195">
        <w:rPr>
          <w:rFonts w:ascii="Arial" w:hAnsi="Arial" w:cs="Arial"/>
        </w:rPr>
        <w:t>exercice</w:t>
      </w:r>
      <w:r>
        <w:rPr>
          <w:rStyle w:val="Appelnotedebasdep"/>
          <w:rFonts w:ascii="Arial" w:hAnsi="Arial" w:cs="Arial"/>
        </w:rPr>
        <w:footnoteReference w:id="15"/>
      </w:r>
      <w:r w:rsidR="003F3C7C">
        <w:rPr>
          <w:rFonts w:ascii="Arial" w:hAnsi="Arial" w:cs="Arial"/>
        </w:rPr>
        <w:t>.</w:t>
      </w:r>
    </w:p>
    <w:p w14:paraId="63CED2AE" w14:textId="77777777" w:rsidR="001F4AD8" w:rsidRDefault="00957195" w:rsidP="006345A9">
      <w:pPr>
        <w:tabs>
          <w:tab w:val="left" w:pos="284"/>
        </w:tabs>
        <w:spacing w:before="120" w:after="0" w:line="240" w:lineRule="auto"/>
        <w:ind w:left="284"/>
        <w:jc w:val="both"/>
        <w:rPr>
          <w:rFonts w:ascii="Arial" w:hAnsi="Arial" w:cs="Arial"/>
        </w:rPr>
      </w:pPr>
      <w:r>
        <w:rPr>
          <w:rFonts w:ascii="Arial" w:hAnsi="Arial" w:cs="Arial"/>
        </w:rPr>
        <w:t>Considérant que</w:t>
      </w:r>
      <w:r w:rsidR="001F4AD8">
        <w:rPr>
          <w:rFonts w:ascii="Arial" w:hAnsi="Arial" w:cs="Arial"/>
        </w:rPr>
        <w:t> :</w:t>
      </w:r>
    </w:p>
    <w:p w14:paraId="69B5A1FB" w14:textId="662B1BE0" w:rsidR="001F4AD8" w:rsidRPr="001152FB" w:rsidRDefault="001F4AD8" w:rsidP="00694277">
      <w:pPr>
        <w:pStyle w:val="Paragraphedeliste"/>
        <w:numPr>
          <w:ilvl w:val="0"/>
          <w:numId w:val="11"/>
        </w:numPr>
        <w:tabs>
          <w:tab w:val="left" w:pos="284"/>
        </w:tabs>
        <w:spacing w:before="120" w:after="0" w:line="240" w:lineRule="auto"/>
        <w:contextualSpacing w:val="0"/>
        <w:jc w:val="both"/>
        <w:rPr>
          <w:rFonts w:ascii="Arial" w:hAnsi="Arial" w:cs="Arial"/>
        </w:rPr>
      </w:pPr>
      <w:proofErr w:type="gramStart"/>
      <w:r w:rsidRPr="001152FB">
        <w:rPr>
          <w:rFonts w:ascii="Arial" w:hAnsi="Arial" w:cs="Arial"/>
        </w:rPr>
        <w:t>certaines</w:t>
      </w:r>
      <w:proofErr w:type="gramEnd"/>
      <w:r w:rsidRPr="001152FB">
        <w:rPr>
          <w:rFonts w:ascii="Arial" w:hAnsi="Arial" w:cs="Arial"/>
        </w:rPr>
        <w:t xml:space="preserve"> interventions légales confiées au commissaire aux comptes sont </w:t>
      </w:r>
      <w:r w:rsidRPr="00FE7EA3">
        <w:rPr>
          <w:rFonts w:ascii="Arial" w:hAnsi="Arial" w:cs="Arial"/>
        </w:rPr>
        <w:t xml:space="preserve">étroitement liées </w:t>
      </w:r>
      <w:r w:rsidRPr="001152FB">
        <w:rPr>
          <w:rFonts w:ascii="Arial" w:hAnsi="Arial" w:cs="Arial"/>
        </w:rPr>
        <w:t>à la mission de certification des comptes, voire m</w:t>
      </w:r>
      <w:r>
        <w:rPr>
          <w:rFonts w:ascii="Arial" w:hAnsi="Arial" w:cs="Arial"/>
        </w:rPr>
        <w:t>enées dans le cadre de celle-ci ;</w:t>
      </w:r>
    </w:p>
    <w:p w14:paraId="77EFA9E2" w14:textId="734E0972" w:rsidR="001F4AD8" w:rsidRDefault="001F4AD8" w:rsidP="00694277">
      <w:pPr>
        <w:pStyle w:val="Paragraphedeliste"/>
        <w:numPr>
          <w:ilvl w:val="0"/>
          <w:numId w:val="11"/>
        </w:numPr>
        <w:tabs>
          <w:tab w:val="left" w:pos="284"/>
        </w:tabs>
        <w:spacing w:before="120" w:after="0" w:line="240" w:lineRule="auto"/>
        <w:contextualSpacing w:val="0"/>
        <w:jc w:val="both"/>
        <w:rPr>
          <w:rFonts w:ascii="Arial" w:hAnsi="Arial" w:cs="Arial"/>
        </w:rPr>
      </w:pPr>
      <w:proofErr w:type="gramStart"/>
      <w:r>
        <w:rPr>
          <w:rFonts w:ascii="Arial" w:hAnsi="Arial" w:cs="Arial"/>
        </w:rPr>
        <w:t>et</w:t>
      </w:r>
      <w:proofErr w:type="gramEnd"/>
      <w:r>
        <w:rPr>
          <w:rFonts w:ascii="Arial" w:hAnsi="Arial" w:cs="Arial"/>
        </w:rPr>
        <w:t xml:space="preserve"> que </w:t>
      </w:r>
      <w:r w:rsidRPr="001152FB">
        <w:rPr>
          <w:rFonts w:ascii="Arial" w:hAnsi="Arial" w:cs="Arial"/>
        </w:rPr>
        <w:t xml:space="preserve">d’autres interventions ont un </w:t>
      </w:r>
      <w:r w:rsidRPr="001F4AD8">
        <w:rPr>
          <w:rFonts w:ascii="Arial" w:hAnsi="Arial" w:cs="Arial"/>
        </w:rPr>
        <w:t>impact</w:t>
      </w:r>
      <w:r w:rsidRPr="001152FB">
        <w:rPr>
          <w:rFonts w:ascii="Arial" w:hAnsi="Arial" w:cs="Arial"/>
        </w:rPr>
        <w:t xml:space="preserve"> sur le déroulement de la </w:t>
      </w:r>
      <w:r>
        <w:rPr>
          <w:rFonts w:ascii="Arial" w:hAnsi="Arial" w:cs="Arial"/>
        </w:rPr>
        <w:t xml:space="preserve">mission de </w:t>
      </w:r>
      <w:r w:rsidRPr="001152FB">
        <w:rPr>
          <w:rFonts w:ascii="Arial" w:hAnsi="Arial" w:cs="Arial"/>
        </w:rPr>
        <w:t xml:space="preserve">certification des comptes </w:t>
      </w:r>
      <w:r>
        <w:rPr>
          <w:rFonts w:ascii="Arial" w:hAnsi="Arial" w:cs="Arial"/>
        </w:rPr>
        <w:t xml:space="preserve">en ce qu’elles </w:t>
      </w:r>
      <w:r w:rsidR="005F19B0">
        <w:rPr>
          <w:rFonts w:ascii="Arial" w:hAnsi="Arial" w:cs="Arial"/>
        </w:rPr>
        <w:t>contribuent à</w:t>
      </w:r>
      <w:r w:rsidRPr="001152FB">
        <w:rPr>
          <w:rFonts w:ascii="Arial" w:hAnsi="Arial" w:cs="Arial"/>
        </w:rPr>
        <w:t xml:space="preserve"> réduire les travaux nécessaires à </w:t>
      </w:r>
      <w:r w:rsidR="00FE7EA3">
        <w:rPr>
          <w:rFonts w:ascii="Arial" w:hAnsi="Arial" w:cs="Arial"/>
        </w:rPr>
        <w:t>cette mission</w:t>
      </w:r>
      <w:r>
        <w:rPr>
          <w:rFonts w:ascii="Arial" w:hAnsi="Arial" w:cs="Arial"/>
        </w:rPr>
        <w:t>,</w:t>
      </w:r>
    </w:p>
    <w:p w14:paraId="172B6781" w14:textId="32340C59" w:rsidR="001F4AD8" w:rsidRPr="00FE7EA3" w:rsidRDefault="003F3C7C" w:rsidP="00FE7EA3">
      <w:pPr>
        <w:spacing w:before="60" w:after="0" w:line="240" w:lineRule="auto"/>
        <w:ind w:left="284"/>
        <w:jc w:val="both"/>
        <w:rPr>
          <w:rFonts w:ascii="Arial" w:hAnsi="Arial" w:cs="Arial"/>
        </w:rPr>
      </w:pPr>
      <w:proofErr w:type="gramStart"/>
      <w:r>
        <w:rPr>
          <w:rFonts w:ascii="Arial" w:hAnsi="Arial" w:cs="Arial"/>
        </w:rPr>
        <w:t>u</w:t>
      </w:r>
      <w:r w:rsidR="001F4AD8" w:rsidRPr="001F4AD8">
        <w:rPr>
          <w:rFonts w:ascii="Arial" w:hAnsi="Arial" w:cs="Arial"/>
        </w:rPr>
        <w:t>ne</w:t>
      </w:r>
      <w:proofErr w:type="gramEnd"/>
      <w:r w:rsidR="001F4AD8" w:rsidRPr="001F4AD8">
        <w:rPr>
          <w:rFonts w:ascii="Arial" w:hAnsi="Arial" w:cs="Arial"/>
        </w:rPr>
        <w:t xml:space="preserve"> certaine souplesse </w:t>
      </w:r>
      <w:r w:rsidR="00CD16B4">
        <w:rPr>
          <w:rFonts w:ascii="Arial" w:hAnsi="Arial" w:cs="Arial"/>
        </w:rPr>
        <w:t xml:space="preserve">dans le classement des services rendus à l’entité </w:t>
      </w:r>
      <w:r w:rsidR="001F4AD8" w:rsidRPr="001F4AD8">
        <w:rPr>
          <w:rFonts w:ascii="Arial" w:hAnsi="Arial" w:cs="Arial"/>
        </w:rPr>
        <w:t>est envisageable</w:t>
      </w:r>
      <w:r w:rsidR="00FE7EA3">
        <w:rPr>
          <w:rFonts w:ascii="Arial" w:hAnsi="Arial" w:cs="Arial"/>
        </w:rPr>
        <w:t xml:space="preserve"> sous réserve </w:t>
      </w:r>
      <w:r w:rsidR="00CD16B4">
        <w:rPr>
          <w:rFonts w:ascii="Arial" w:hAnsi="Arial" w:cs="Arial"/>
        </w:rPr>
        <w:t xml:space="preserve">toutefois </w:t>
      </w:r>
      <w:r w:rsidR="00FE7EA3">
        <w:rPr>
          <w:rFonts w:ascii="Arial" w:hAnsi="Arial" w:cs="Arial"/>
        </w:rPr>
        <w:t>que l’</w:t>
      </w:r>
      <w:r w:rsidR="001F4AD8" w:rsidRPr="00FE7EA3">
        <w:rPr>
          <w:rFonts w:ascii="Arial" w:hAnsi="Arial" w:cs="Arial"/>
        </w:rPr>
        <w:t xml:space="preserve">approche pratique </w:t>
      </w:r>
      <w:r w:rsidR="00FE7EA3">
        <w:rPr>
          <w:rFonts w:ascii="Arial" w:hAnsi="Arial" w:cs="Arial"/>
        </w:rPr>
        <w:t xml:space="preserve">retenue </w:t>
      </w:r>
      <w:r w:rsidR="001F4AD8" w:rsidRPr="00FE7EA3">
        <w:rPr>
          <w:rFonts w:ascii="Arial" w:hAnsi="Arial" w:cs="Arial"/>
        </w:rPr>
        <w:t>ne s’éloigne</w:t>
      </w:r>
      <w:r w:rsidR="005E67FA" w:rsidRPr="00FE7EA3">
        <w:rPr>
          <w:rFonts w:ascii="Arial" w:hAnsi="Arial" w:cs="Arial"/>
        </w:rPr>
        <w:t xml:space="preserve"> pas</w:t>
      </w:r>
      <w:r w:rsidR="001F4AD8" w:rsidRPr="00FE7EA3">
        <w:rPr>
          <w:rFonts w:ascii="Arial" w:hAnsi="Arial" w:cs="Arial"/>
        </w:rPr>
        <w:t xml:space="preserve"> de la notion juridique de certification des comptes</w:t>
      </w:r>
      <w:r w:rsidR="00FE7EA3">
        <w:rPr>
          <w:rFonts w:ascii="Arial" w:hAnsi="Arial" w:cs="Arial"/>
        </w:rPr>
        <w:t>. A ce titre, il est précisé qu’</w:t>
      </w:r>
      <w:r w:rsidR="001F4AD8" w:rsidRPr="00FE7EA3">
        <w:rPr>
          <w:rFonts w:ascii="Arial" w:hAnsi="Arial" w:cs="Arial"/>
        </w:rPr>
        <w:t xml:space="preserve">un service requis par la loi ne </w:t>
      </w:r>
      <w:r w:rsidR="00FE7EA3" w:rsidRPr="00FE7EA3">
        <w:rPr>
          <w:rFonts w:ascii="Arial" w:hAnsi="Arial" w:cs="Arial"/>
        </w:rPr>
        <w:t xml:space="preserve">peut </w:t>
      </w:r>
      <w:r w:rsidR="005E67FA" w:rsidRPr="00FE7EA3">
        <w:rPr>
          <w:rFonts w:ascii="Arial" w:hAnsi="Arial" w:cs="Arial"/>
        </w:rPr>
        <w:t xml:space="preserve">pas </w:t>
      </w:r>
      <w:r w:rsidR="00FE7EA3" w:rsidRPr="00FE7EA3">
        <w:rPr>
          <w:rFonts w:ascii="Arial" w:hAnsi="Arial" w:cs="Arial"/>
        </w:rPr>
        <w:t xml:space="preserve">être </w:t>
      </w:r>
      <w:r w:rsidR="005E67FA" w:rsidRPr="00FE7EA3">
        <w:rPr>
          <w:rFonts w:ascii="Arial" w:hAnsi="Arial" w:cs="Arial"/>
        </w:rPr>
        <w:t>estimé</w:t>
      </w:r>
      <w:r w:rsidR="001F4AD8" w:rsidRPr="00FE7EA3">
        <w:rPr>
          <w:rFonts w:ascii="Arial" w:hAnsi="Arial" w:cs="Arial"/>
        </w:rPr>
        <w:t xml:space="preserve">, de ce seul fait, </w:t>
      </w:r>
      <w:r w:rsidR="005E67FA" w:rsidRPr="00FE7EA3">
        <w:rPr>
          <w:rFonts w:ascii="Arial" w:hAnsi="Arial" w:cs="Arial"/>
        </w:rPr>
        <w:t xml:space="preserve">comme relevant </w:t>
      </w:r>
      <w:r w:rsidR="001F4AD8" w:rsidRPr="00FE7EA3">
        <w:rPr>
          <w:rFonts w:ascii="Arial" w:hAnsi="Arial" w:cs="Arial"/>
        </w:rPr>
        <w:t>de la certification des comptes.</w:t>
      </w:r>
    </w:p>
    <w:p w14:paraId="6E6FCE82" w14:textId="44AE8279" w:rsidR="00B83EB4" w:rsidRDefault="00B83EB4" w:rsidP="005E67FA">
      <w:pPr>
        <w:spacing w:before="120" w:after="0" w:line="240" w:lineRule="auto"/>
        <w:ind w:left="284"/>
        <w:jc w:val="both"/>
        <w:rPr>
          <w:rFonts w:ascii="Arial" w:hAnsi="Arial" w:cs="Arial"/>
        </w:rPr>
      </w:pPr>
      <w:r>
        <w:rPr>
          <w:rFonts w:ascii="Arial" w:hAnsi="Arial" w:cs="Arial"/>
        </w:rPr>
        <w:t>A titre d’illustration, l</w:t>
      </w:r>
      <w:r w:rsidR="009A78D0">
        <w:rPr>
          <w:rFonts w:ascii="Arial" w:hAnsi="Arial" w:cs="Arial"/>
        </w:rPr>
        <w:t xml:space="preserve">a Haute </w:t>
      </w:r>
      <w:r w:rsidR="006E7FF3">
        <w:rPr>
          <w:rFonts w:ascii="Arial" w:hAnsi="Arial" w:cs="Arial"/>
        </w:rPr>
        <w:t>autorité considère</w:t>
      </w:r>
      <w:r>
        <w:rPr>
          <w:rFonts w:ascii="Arial" w:hAnsi="Arial" w:cs="Arial"/>
        </w:rPr>
        <w:t xml:space="preserve"> que :</w:t>
      </w:r>
    </w:p>
    <w:p w14:paraId="52524271" w14:textId="142004DC" w:rsidR="00B83EB4" w:rsidRPr="00B067D9" w:rsidRDefault="001A535F" w:rsidP="00694277">
      <w:pPr>
        <w:pStyle w:val="Paragraphedeliste"/>
        <w:numPr>
          <w:ilvl w:val="0"/>
          <w:numId w:val="12"/>
        </w:numPr>
        <w:tabs>
          <w:tab w:val="left" w:pos="284"/>
        </w:tabs>
        <w:spacing w:before="120" w:after="0" w:line="240" w:lineRule="auto"/>
        <w:contextualSpacing w:val="0"/>
        <w:jc w:val="both"/>
        <w:rPr>
          <w:rFonts w:ascii="Arial" w:hAnsi="Arial" w:cs="Arial"/>
        </w:rPr>
      </w:pPr>
      <w:proofErr w:type="gramStart"/>
      <w:r w:rsidRPr="00B067D9">
        <w:rPr>
          <w:rFonts w:ascii="Arial" w:hAnsi="Arial" w:cs="Arial"/>
        </w:rPr>
        <w:t>l’examen</w:t>
      </w:r>
      <w:proofErr w:type="gramEnd"/>
      <w:r w:rsidRPr="00B067D9">
        <w:rPr>
          <w:rFonts w:ascii="Arial" w:hAnsi="Arial" w:cs="Arial"/>
        </w:rPr>
        <w:t xml:space="preserve"> limité des comptes semestriels réalisé par le </w:t>
      </w:r>
      <w:r w:rsidR="00B83EB4" w:rsidRPr="00B067D9">
        <w:rPr>
          <w:rFonts w:ascii="Arial" w:hAnsi="Arial" w:cs="Arial"/>
        </w:rPr>
        <w:t>commissaire aux comptes en application du III de l’article L. 451-1-2 du code monétaire et financier</w:t>
      </w:r>
      <w:r w:rsidR="000C18CD" w:rsidRPr="00B067D9">
        <w:rPr>
          <w:rFonts w:ascii="Arial" w:hAnsi="Arial" w:cs="Arial"/>
        </w:rPr>
        <w:t xml:space="preserve"> peut être considéré comme participant à la certification des comptes ;</w:t>
      </w:r>
    </w:p>
    <w:p w14:paraId="5FFC94DA" w14:textId="7CE1351A" w:rsidR="00D211A9" w:rsidRPr="00B067D9" w:rsidRDefault="000C18CD" w:rsidP="00694277">
      <w:pPr>
        <w:pStyle w:val="Paragraphedeliste"/>
        <w:numPr>
          <w:ilvl w:val="0"/>
          <w:numId w:val="12"/>
        </w:numPr>
        <w:tabs>
          <w:tab w:val="left" w:pos="284"/>
        </w:tabs>
        <w:spacing w:before="120" w:after="0" w:line="240" w:lineRule="auto"/>
        <w:contextualSpacing w:val="0"/>
        <w:jc w:val="both"/>
        <w:rPr>
          <w:rFonts w:ascii="Arial" w:hAnsi="Arial" w:cs="Arial"/>
        </w:rPr>
      </w:pPr>
      <w:proofErr w:type="gramStart"/>
      <w:r w:rsidRPr="00B067D9">
        <w:rPr>
          <w:rFonts w:ascii="Arial" w:hAnsi="Arial" w:cs="Arial"/>
        </w:rPr>
        <w:t>certaines</w:t>
      </w:r>
      <w:proofErr w:type="gramEnd"/>
      <w:r w:rsidRPr="00B067D9">
        <w:rPr>
          <w:rFonts w:ascii="Arial" w:hAnsi="Arial" w:cs="Arial"/>
        </w:rPr>
        <w:t xml:space="preserve"> interventions portant sur le contrôle interne </w:t>
      </w:r>
      <w:r w:rsidR="00D211A9" w:rsidRPr="00B067D9">
        <w:rPr>
          <w:rFonts w:ascii="Arial" w:hAnsi="Arial" w:cs="Arial"/>
        </w:rPr>
        <w:t xml:space="preserve">et réalisées dans le cadre d’une obligation </w:t>
      </w:r>
      <w:r w:rsidR="003F3C7C">
        <w:rPr>
          <w:rFonts w:ascii="Arial" w:hAnsi="Arial" w:cs="Arial"/>
        </w:rPr>
        <w:t>im</w:t>
      </w:r>
      <w:r w:rsidR="00D211A9" w:rsidRPr="00B067D9">
        <w:rPr>
          <w:rFonts w:ascii="Arial" w:hAnsi="Arial" w:cs="Arial"/>
        </w:rPr>
        <w:t>posée par une législation d’un pays tiers</w:t>
      </w:r>
      <w:r w:rsidR="005E67FA" w:rsidRPr="00B067D9">
        <w:rPr>
          <w:rFonts w:ascii="Arial" w:hAnsi="Arial" w:cs="Arial"/>
        </w:rPr>
        <w:t xml:space="preserve">, </w:t>
      </w:r>
      <w:r w:rsidR="00D211A9" w:rsidRPr="00B067D9">
        <w:rPr>
          <w:rFonts w:ascii="Arial" w:hAnsi="Arial" w:cs="Arial"/>
        </w:rPr>
        <w:t xml:space="preserve">telle que </w:t>
      </w:r>
      <w:r w:rsidR="005E67FA" w:rsidRPr="00B067D9">
        <w:rPr>
          <w:rFonts w:ascii="Arial" w:hAnsi="Arial" w:cs="Arial"/>
        </w:rPr>
        <w:t xml:space="preserve">celle prévue par </w:t>
      </w:r>
      <w:r w:rsidR="00D211A9" w:rsidRPr="00B067D9">
        <w:rPr>
          <w:rFonts w:ascii="Arial" w:hAnsi="Arial" w:cs="Arial"/>
        </w:rPr>
        <w:t xml:space="preserve">la </w:t>
      </w:r>
      <w:r w:rsidR="005E67FA" w:rsidRPr="00B067D9">
        <w:rPr>
          <w:rFonts w:ascii="Arial" w:hAnsi="Arial" w:cs="Arial"/>
        </w:rPr>
        <w:t>loi américaine Sarbanes Oxley,</w:t>
      </w:r>
      <w:r w:rsidR="00D211A9" w:rsidRPr="00B067D9">
        <w:rPr>
          <w:rFonts w:ascii="Arial" w:hAnsi="Arial" w:cs="Arial"/>
        </w:rPr>
        <w:t xml:space="preserve"> </w:t>
      </w:r>
      <w:r w:rsidR="00CD16B4" w:rsidRPr="00B067D9">
        <w:rPr>
          <w:rFonts w:ascii="Arial" w:hAnsi="Arial" w:cs="Arial"/>
        </w:rPr>
        <w:t>peuvent également</w:t>
      </w:r>
      <w:r w:rsidRPr="00B067D9">
        <w:rPr>
          <w:rFonts w:ascii="Arial" w:hAnsi="Arial" w:cs="Arial"/>
        </w:rPr>
        <w:t xml:space="preserve">, pour partie, être considérées </w:t>
      </w:r>
      <w:r w:rsidR="00D211A9" w:rsidRPr="00B067D9">
        <w:rPr>
          <w:rFonts w:ascii="Arial" w:hAnsi="Arial" w:cs="Arial"/>
        </w:rPr>
        <w:t xml:space="preserve">comme </w:t>
      </w:r>
      <w:r w:rsidR="005F19B0" w:rsidRPr="00B067D9">
        <w:rPr>
          <w:rFonts w:ascii="Arial" w:hAnsi="Arial" w:cs="Arial"/>
        </w:rPr>
        <w:t xml:space="preserve">contribuant à réduire les travaux nécessaires </w:t>
      </w:r>
      <w:r w:rsidR="00D211A9" w:rsidRPr="00B067D9">
        <w:rPr>
          <w:rFonts w:ascii="Arial" w:hAnsi="Arial" w:cs="Arial"/>
        </w:rPr>
        <w:t>à la certification des comptes</w:t>
      </w:r>
      <w:r w:rsidR="003F3C7C">
        <w:rPr>
          <w:rFonts w:ascii="Arial" w:hAnsi="Arial" w:cs="Arial"/>
        </w:rPr>
        <w:t xml:space="preserve">. Dans ce cas, </w:t>
      </w:r>
      <w:r w:rsidRPr="00B067D9">
        <w:rPr>
          <w:rFonts w:ascii="Arial" w:hAnsi="Arial" w:cs="Arial"/>
        </w:rPr>
        <w:t xml:space="preserve">le commissaire aux comptes </w:t>
      </w:r>
      <w:r w:rsidR="003F3C7C">
        <w:rPr>
          <w:rFonts w:ascii="Arial" w:hAnsi="Arial" w:cs="Arial"/>
        </w:rPr>
        <w:t xml:space="preserve">doit pouvoir estimer </w:t>
      </w:r>
      <w:r w:rsidR="00B8409F">
        <w:rPr>
          <w:rFonts w:ascii="Arial" w:hAnsi="Arial" w:cs="Arial"/>
        </w:rPr>
        <w:t xml:space="preserve">la part de ces </w:t>
      </w:r>
      <w:r w:rsidR="003F3C7C">
        <w:rPr>
          <w:rFonts w:ascii="Arial" w:hAnsi="Arial" w:cs="Arial"/>
        </w:rPr>
        <w:t xml:space="preserve">interventions qui contribue à </w:t>
      </w:r>
      <w:r w:rsidR="000E42B7" w:rsidRPr="00B067D9">
        <w:rPr>
          <w:rFonts w:ascii="Arial" w:hAnsi="Arial" w:cs="Arial"/>
        </w:rPr>
        <w:t>réduire les travaux nécessaires à la certification des comptes</w:t>
      </w:r>
      <w:r w:rsidR="000E42B7" w:rsidRPr="00B067D9" w:rsidDel="003F3C7C">
        <w:rPr>
          <w:rFonts w:ascii="Arial" w:hAnsi="Arial" w:cs="Arial"/>
        </w:rPr>
        <w:t xml:space="preserve"> </w:t>
      </w:r>
      <w:r w:rsidR="00FE7EA3" w:rsidRPr="00B067D9">
        <w:rPr>
          <w:rFonts w:ascii="Arial" w:hAnsi="Arial" w:cs="Arial"/>
        </w:rPr>
        <w:t>;</w:t>
      </w:r>
    </w:p>
    <w:p w14:paraId="06D7C69F" w14:textId="1BEFD92F" w:rsidR="00D211A9" w:rsidRPr="00B067D9" w:rsidRDefault="00CD16B4" w:rsidP="00694277">
      <w:pPr>
        <w:pStyle w:val="Paragraphedeliste"/>
        <w:numPr>
          <w:ilvl w:val="0"/>
          <w:numId w:val="12"/>
        </w:numPr>
        <w:tabs>
          <w:tab w:val="left" w:pos="284"/>
        </w:tabs>
        <w:spacing w:before="120" w:after="0" w:line="240" w:lineRule="auto"/>
        <w:contextualSpacing w:val="0"/>
        <w:jc w:val="both"/>
        <w:rPr>
          <w:rFonts w:ascii="Arial" w:hAnsi="Arial" w:cs="Arial"/>
        </w:rPr>
      </w:pPr>
      <w:proofErr w:type="gramStart"/>
      <w:r w:rsidRPr="00B067D9">
        <w:rPr>
          <w:rFonts w:ascii="Arial" w:hAnsi="Arial" w:cs="Arial"/>
        </w:rPr>
        <w:t>en</w:t>
      </w:r>
      <w:proofErr w:type="gramEnd"/>
      <w:r w:rsidRPr="00B067D9">
        <w:rPr>
          <w:rFonts w:ascii="Arial" w:hAnsi="Arial" w:cs="Arial"/>
        </w:rPr>
        <w:t xml:space="preserve"> revanche, </w:t>
      </w:r>
      <w:r w:rsidR="00D211A9" w:rsidRPr="00B067D9">
        <w:rPr>
          <w:rFonts w:ascii="Arial" w:hAnsi="Arial" w:cs="Arial"/>
        </w:rPr>
        <w:t>les travaux mis en œuvre dans le cadre des interventions suivantes</w:t>
      </w:r>
      <w:r w:rsidR="005E67FA" w:rsidRPr="00B067D9">
        <w:rPr>
          <w:rFonts w:ascii="Arial" w:hAnsi="Arial" w:cs="Arial"/>
        </w:rPr>
        <w:t>,</w:t>
      </w:r>
      <w:r w:rsidR="00D211A9" w:rsidRPr="00B067D9">
        <w:rPr>
          <w:rFonts w:ascii="Arial" w:hAnsi="Arial" w:cs="Arial"/>
        </w:rPr>
        <w:t xml:space="preserve"> expressément et exclusivement confiées au commissaire aux comptes</w:t>
      </w:r>
      <w:r w:rsidR="005E67FA" w:rsidRPr="00B067D9">
        <w:rPr>
          <w:rFonts w:ascii="Arial" w:hAnsi="Arial" w:cs="Arial"/>
        </w:rPr>
        <w:t>,</w:t>
      </w:r>
      <w:r w:rsidR="00D211A9" w:rsidRPr="00B067D9">
        <w:rPr>
          <w:rFonts w:ascii="Arial" w:hAnsi="Arial" w:cs="Arial"/>
        </w:rPr>
        <w:t xml:space="preserve"> ne </w:t>
      </w:r>
      <w:r w:rsidR="005F19B0" w:rsidRPr="00B067D9">
        <w:rPr>
          <w:rFonts w:ascii="Arial" w:hAnsi="Arial" w:cs="Arial"/>
        </w:rPr>
        <w:t xml:space="preserve">contribuent </w:t>
      </w:r>
      <w:r w:rsidR="00D211A9" w:rsidRPr="00B067D9">
        <w:rPr>
          <w:rFonts w:ascii="Arial" w:hAnsi="Arial" w:cs="Arial"/>
        </w:rPr>
        <w:t xml:space="preserve">pas à </w:t>
      </w:r>
      <w:r w:rsidR="005F19B0" w:rsidRPr="00B067D9">
        <w:rPr>
          <w:rFonts w:ascii="Arial" w:hAnsi="Arial" w:cs="Arial"/>
        </w:rPr>
        <w:t xml:space="preserve">réduire les travaux nécessaires à </w:t>
      </w:r>
      <w:r w:rsidR="00D211A9" w:rsidRPr="00B067D9">
        <w:rPr>
          <w:rFonts w:ascii="Arial" w:hAnsi="Arial" w:cs="Arial"/>
        </w:rPr>
        <w:t>la certification des comptes :</w:t>
      </w:r>
    </w:p>
    <w:p w14:paraId="7BA5CA35" w14:textId="549439DD" w:rsidR="00D211A9" w:rsidRDefault="00D211A9" w:rsidP="00694277">
      <w:pPr>
        <w:numPr>
          <w:ilvl w:val="0"/>
          <w:numId w:val="13"/>
        </w:numPr>
        <w:spacing w:before="60" w:after="0" w:line="240" w:lineRule="auto"/>
        <w:ind w:left="1134" w:hanging="425"/>
        <w:jc w:val="both"/>
        <w:rPr>
          <w:rFonts w:ascii="Arial" w:hAnsi="Arial" w:cs="Arial"/>
        </w:rPr>
      </w:pPr>
      <w:proofErr w:type="gramStart"/>
      <w:r>
        <w:rPr>
          <w:rFonts w:ascii="Arial" w:hAnsi="Arial" w:cs="Arial"/>
        </w:rPr>
        <w:t>le</w:t>
      </w:r>
      <w:proofErr w:type="gramEnd"/>
      <w:r>
        <w:rPr>
          <w:rFonts w:ascii="Arial" w:hAnsi="Arial" w:cs="Arial"/>
        </w:rPr>
        <w:t xml:space="preserve"> contrôle des conventions réglementées</w:t>
      </w:r>
      <w:r w:rsidR="00C438B3">
        <w:rPr>
          <w:rFonts w:ascii="Arial" w:hAnsi="Arial" w:cs="Arial"/>
        </w:rPr>
        <w:t> ;</w:t>
      </w:r>
    </w:p>
    <w:p w14:paraId="4647C33B" w14:textId="491B4D69" w:rsidR="00D211A9" w:rsidRDefault="00D211A9" w:rsidP="00694277">
      <w:pPr>
        <w:numPr>
          <w:ilvl w:val="0"/>
          <w:numId w:val="13"/>
        </w:numPr>
        <w:spacing w:before="60" w:after="0" w:line="240" w:lineRule="auto"/>
        <w:ind w:left="1134" w:hanging="425"/>
        <w:jc w:val="both"/>
        <w:rPr>
          <w:rFonts w:ascii="Arial" w:hAnsi="Arial" w:cs="Arial"/>
        </w:rPr>
      </w:pPr>
      <w:proofErr w:type="gramStart"/>
      <w:r>
        <w:rPr>
          <w:rFonts w:ascii="Arial" w:hAnsi="Arial" w:cs="Arial"/>
        </w:rPr>
        <w:t>le</w:t>
      </w:r>
      <w:proofErr w:type="gramEnd"/>
      <w:r>
        <w:rPr>
          <w:rFonts w:ascii="Arial" w:hAnsi="Arial" w:cs="Arial"/>
        </w:rPr>
        <w:t xml:space="preserve"> contrôle du rapport de gestion</w:t>
      </w:r>
      <w:r w:rsidR="00C438B3">
        <w:rPr>
          <w:rFonts w:ascii="Arial" w:hAnsi="Arial" w:cs="Arial"/>
        </w:rPr>
        <w:t> ;</w:t>
      </w:r>
    </w:p>
    <w:p w14:paraId="2F191C8E" w14:textId="1A93877A" w:rsidR="005E67FA" w:rsidRDefault="00D211A9" w:rsidP="00694277">
      <w:pPr>
        <w:numPr>
          <w:ilvl w:val="0"/>
          <w:numId w:val="13"/>
        </w:numPr>
        <w:spacing w:before="60" w:after="0" w:line="240" w:lineRule="auto"/>
        <w:ind w:left="1134" w:hanging="425"/>
        <w:jc w:val="both"/>
        <w:rPr>
          <w:rFonts w:ascii="Arial" w:hAnsi="Arial" w:cs="Arial"/>
        </w:rPr>
      </w:pPr>
      <w:bookmarkStart w:id="14" w:name="_Hlk501380036"/>
      <w:proofErr w:type="gramStart"/>
      <w:r>
        <w:rPr>
          <w:rFonts w:ascii="Arial" w:hAnsi="Arial" w:cs="Arial"/>
        </w:rPr>
        <w:t>le</w:t>
      </w:r>
      <w:proofErr w:type="gramEnd"/>
      <w:r>
        <w:rPr>
          <w:rFonts w:ascii="Arial" w:hAnsi="Arial" w:cs="Arial"/>
        </w:rPr>
        <w:t xml:space="preserve"> contrôle du </w:t>
      </w:r>
      <w:r w:rsidRPr="00354699">
        <w:rPr>
          <w:rFonts w:ascii="Arial" w:hAnsi="Arial" w:cs="Arial"/>
        </w:rPr>
        <w:t>rapport financier annuel</w:t>
      </w:r>
      <w:r w:rsidR="00C438B3">
        <w:rPr>
          <w:rFonts w:ascii="Arial" w:hAnsi="Arial" w:cs="Arial"/>
        </w:rPr>
        <w:t> </w:t>
      </w:r>
      <w:bookmarkEnd w:id="14"/>
      <w:r w:rsidR="00C438B3">
        <w:rPr>
          <w:rFonts w:ascii="Arial" w:hAnsi="Arial" w:cs="Arial"/>
        </w:rPr>
        <w:t>;</w:t>
      </w:r>
    </w:p>
    <w:p w14:paraId="2B5E2E72" w14:textId="0CC67493" w:rsidR="005E67FA" w:rsidRDefault="005E67FA" w:rsidP="00694277">
      <w:pPr>
        <w:numPr>
          <w:ilvl w:val="0"/>
          <w:numId w:val="13"/>
        </w:numPr>
        <w:spacing w:before="60" w:after="0" w:line="240" w:lineRule="auto"/>
        <w:ind w:left="1134" w:hanging="425"/>
        <w:jc w:val="both"/>
        <w:rPr>
          <w:rFonts w:ascii="Arial" w:hAnsi="Arial" w:cs="Arial"/>
        </w:rPr>
      </w:pPr>
      <w:proofErr w:type="gramStart"/>
      <w:r>
        <w:rPr>
          <w:rFonts w:ascii="Arial" w:hAnsi="Arial" w:cs="Arial"/>
        </w:rPr>
        <w:lastRenderedPageBreak/>
        <w:t>les</w:t>
      </w:r>
      <w:proofErr w:type="gramEnd"/>
      <w:r>
        <w:rPr>
          <w:rFonts w:ascii="Arial" w:hAnsi="Arial" w:cs="Arial"/>
        </w:rPr>
        <w:t xml:space="preserve"> travaux mis en œuvre au titre de la </w:t>
      </w:r>
      <w:r w:rsidR="00B83EB4">
        <w:rPr>
          <w:rFonts w:ascii="Arial" w:hAnsi="Arial" w:cs="Arial"/>
        </w:rPr>
        <w:t>lutte contre le blanchiment des capitaux et le financement du terrorisme</w:t>
      </w:r>
      <w:r w:rsidR="00C438B3">
        <w:rPr>
          <w:rFonts w:ascii="Arial" w:hAnsi="Arial" w:cs="Arial"/>
        </w:rPr>
        <w:t> ;</w:t>
      </w:r>
    </w:p>
    <w:p w14:paraId="3CBD9F52" w14:textId="77777777" w:rsidR="005E67FA" w:rsidRDefault="005E67FA" w:rsidP="00694277">
      <w:pPr>
        <w:numPr>
          <w:ilvl w:val="0"/>
          <w:numId w:val="13"/>
        </w:numPr>
        <w:spacing w:before="60" w:after="0" w:line="240" w:lineRule="auto"/>
        <w:ind w:left="1134" w:hanging="425"/>
        <w:jc w:val="both"/>
        <w:rPr>
          <w:rFonts w:ascii="Arial" w:hAnsi="Arial" w:cs="Arial"/>
        </w:rPr>
      </w:pPr>
      <w:proofErr w:type="gramStart"/>
      <w:r>
        <w:rPr>
          <w:rFonts w:ascii="Arial" w:hAnsi="Arial" w:cs="Arial"/>
        </w:rPr>
        <w:t>l</w:t>
      </w:r>
      <w:r w:rsidR="00B83EB4">
        <w:rPr>
          <w:rFonts w:ascii="Arial" w:hAnsi="Arial" w:cs="Arial"/>
        </w:rPr>
        <w:t>a</w:t>
      </w:r>
      <w:proofErr w:type="gramEnd"/>
      <w:r w:rsidR="00B83EB4">
        <w:rPr>
          <w:rFonts w:ascii="Arial" w:hAnsi="Arial" w:cs="Arial"/>
        </w:rPr>
        <w:t xml:space="preserve"> révélation des faits délictueux</w:t>
      </w:r>
      <w:r w:rsidR="00C438B3">
        <w:rPr>
          <w:rFonts w:ascii="Arial" w:hAnsi="Arial" w:cs="Arial"/>
        </w:rPr>
        <w:t> ;</w:t>
      </w:r>
    </w:p>
    <w:p w14:paraId="7EB019FA" w14:textId="75C7C517" w:rsidR="00B83EB4" w:rsidRDefault="005E67FA" w:rsidP="00694277">
      <w:pPr>
        <w:numPr>
          <w:ilvl w:val="0"/>
          <w:numId w:val="13"/>
        </w:numPr>
        <w:spacing w:before="60" w:after="0" w:line="240" w:lineRule="auto"/>
        <w:ind w:left="1134" w:hanging="425"/>
        <w:jc w:val="both"/>
        <w:rPr>
          <w:rFonts w:ascii="Arial" w:hAnsi="Arial" w:cs="Arial"/>
        </w:rPr>
      </w:pPr>
      <w:proofErr w:type="gramStart"/>
      <w:r>
        <w:rPr>
          <w:rFonts w:ascii="Arial" w:hAnsi="Arial" w:cs="Arial"/>
        </w:rPr>
        <w:t>ou</w:t>
      </w:r>
      <w:proofErr w:type="gramEnd"/>
      <w:r>
        <w:rPr>
          <w:rFonts w:ascii="Arial" w:hAnsi="Arial" w:cs="Arial"/>
        </w:rPr>
        <w:t xml:space="preserve"> encore les travaux mis en œuvre au titre de </w:t>
      </w:r>
      <w:r w:rsidR="00B83EB4">
        <w:rPr>
          <w:rFonts w:ascii="Arial" w:hAnsi="Arial" w:cs="Arial"/>
        </w:rPr>
        <w:t>la procédure d’alerte.</w:t>
      </w:r>
    </w:p>
    <w:p w14:paraId="0BE0F1A7" w14:textId="68F3517E" w:rsidR="00487C1C" w:rsidRDefault="00487C1C" w:rsidP="00487C1C">
      <w:pPr>
        <w:spacing w:before="60" w:after="0" w:line="240" w:lineRule="auto"/>
        <w:ind w:left="708"/>
        <w:jc w:val="both"/>
        <w:rPr>
          <w:rFonts w:ascii="Arial" w:hAnsi="Arial" w:cs="Arial"/>
        </w:rPr>
      </w:pPr>
      <w:r>
        <w:rPr>
          <w:rFonts w:ascii="Arial" w:hAnsi="Arial" w:cs="Arial"/>
        </w:rPr>
        <w:t xml:space="preserve">Ces interventions constituent donc des SACC qui entrent dans la catégorie b. </w:t>
      </w:r>
      <w:r w:rsidR="00774512">
        <w:rPr>
          <w:rFonts w:ascii="Arial" w:hAnsi="Arial" w:cs="Arial"/>
        </w:rPr>
        <w:t xml:space="preserve">de </w:t>
      </w:r>
      <w:r w:rsidR="002223AA">
        <w:rPr>
          <w:rFonts w:ascii="Arial" w:hAnsi="Arial" w:cs="Arial"/>
        </w:rPr>
        <w:t xml:space="preserve">la </w:t>
      </w:r>
      <w:r w:rsidR="00774512">
        <w:rPr>
          <w:rFonts w:ascii="Arial" w:hAnsi="Arial" w:cs="Arial"/>
        </w:rPr>
        <w:t xml:space="preserve">typologie présentée à la question/réponse 4.1 supra relative aux </w:t>
      </w:r>
      <w:r>
        <w:rPr>
          <w:rFonts w:ascii="Arial" w:hAnsi="Arial" w:cs="Arial"/>
        </w:rPr>
        <w:t>services que le commissaire aux comptes peut fournir.</w:t>
      </w:r>
    </w:p>
    <w:p w14:paraId="598A362C" w14:textId="264D294D" w:rsidR="00A252B5" w:rsidRDefault="00A252B5" w:rsidP="006E7FF3">
      <w:pPr>
        <w:spacing w:before="120" w:after="0" w:line="240" w:lineRule="auto"/>
        <w:ind w:firstLine="284"/>
        <w:jc w:val="both"/>
        <w:rPr>
          <w:rFonts w:ascii="Arial" w:hAnsi="Arial" w:cs="Arial"/>
          <w:sz w:val="14"/>
          <w:szCs w:val="14"/>
        </w:rPr>
      </w:pPr>
      <w:r w:rsidRPr="005B54FD">
        <w:rPr>
          <w:rFonts w:ascii="Arial" w:hAnsi="Arial" w:cs="Arial"/>
          <w:sz w:val="14"/>
          <w:szCs w:val="14"/>
        </w:rPr>
        <w:t>Publié le 11 janvier 2018</w:t>
      </w:r>
    </w:p>
    <w:p w14:paraId="5020CDE1" w14:textId="4F78E71C" w:rsidR="00BE27F5" w:rsidRDefault="00BE27F5" w:rsidP="006E7FF3">
      <w:pPr>
        <w:spacing w:before="120" w:after="0" w:line="240" w:lineRule="auto"/>
        <w:ind w:firstLine="284"/>
        <w:jc w:val="both"/>
        <w:rPr>
          <w:rFonts w:ascii="Arial" w:hAnsi="Arial" w:cs="Arial"/>
        </w:rPr>
      </w:pPr>
      <w:r>
        <w:rPr>
          <w:rFonts w:ascii="Arial" w:hAnsi="Arial" w:cs="Arial"/>
          <w:sz w:val="14"/>
          <w:szCs w:val="14"/>
        </w:rPr>
        <w:t xml:space="preserve">Mis à jour le </w:t>
      </w:r>
      <w:r w:rsidR="006E7FF3">
        <w:rPr>
          <w:rFonts w:ascii="Arial" w:hAnsi="Arial" w:cs="Arial"/>
          <w:sz w:val="14"/>
          <w:szCs w:val="14"/>
        </w:rPr>
        <w:t xml:space="preserve">27 mai </w:t>
      </w:r>
      <w:r>
        <w:rPr>
          <w:rFonts w:ascii="Arial" w:hAnsi="Arial" w:cs="Arial"/>
          <w:sz w:val="14"/>
          <w:szCs w:val="14"/>
        </w:rPr>
        <w:t>202</w:t>
      </w:r>
      <w:r w:rsidR="00830BC7">
        <w:rPr>
          <w:rFonts w:ascii="Arial" w:hAnsi="Arial" w:cs="Arial"/>
          <w:sz w:val="14"/>
          <w:szCs w:val="14"/>
        </w:rPr>
        <w:t>5</w:t>
      </w:r>
    </w:p>
    <w:p w14:paraId="1CA2E9E5" w14:textId="50B762A9" w:rsidR="00B83EB4" w:rsidRPr="00BE27F5" w:rsidRDefault="00B83EB4" w:rsidP="0096721A">
      <w:pPr>
        <w:pStyle w:val="Paragraphedeliste"/>
        <w:numPr>
          <w:ilvl w:val="0"/>
          <w:numId w:val="20"/>
        </w:numPr>
        <w:spacing w:before="480" w:after="120" w:line="240" w:lineRule="auto"/>
        <w:ind w:left="283" w:hanging="425"/>
        <w:contextualSpacing w:val="0"/>
        <w:jc w:val="both"/>
        <w:rPr>
          <w:rFonts w:ascii="Arial" w:hAnsi="Arial" w:cs="Arial"/>
          <w:b/>
          <w:color w:val="1F3864" w:themeColor="accent1" w:themeShade="80"/>
        </w:rPr>
      </w:pPr>
      <w:r w:rsidRPr="00BE27F5">
        <w:rPr>
          <w:rFonts w:ascii="Arial" w:hAnsi="Arial" w:cs="Arial"/>
          <w:b/>
          <w:color w:val="1F3864" w:themeColor="accent1" w:themeShade="80"/>
        </w:rPr>
        <w:t xml:space="preserve">Quels sont les </w:t>
      </w:r>
      <w:r w:rsidR="005E67FA" w:rsidRPr="00BE27F5">
        <w:rPr>
          <w:rFonts w:ascii="Arial" w:hAnsi="Arial" w:cs="Arial"/>
          <w:b/>
          <w:color w:val="1F3864" w:themeColor="accent1" w:themeShade="80"/>
        </w:rPr>
        <w:t>SACC</w:t>
      </w:r>
      <w:r w:rsidRPr="00BE27F5">
        <w:rPr>
          <w:rFonts w:ascii="Arial" w:hAnsi="Arial" w:cs="Arial"/>
          <w:b/>
          <w:color w:val="1F3864" w:themeColor="accent1" w:themeShade="80"/>
        </w:rPr>
        <w:t xml:space="preserve"> que le comité </w:t>
      </w:r>
      <w:r w:rsidR="00C02F44" w:rsidRPr="00BE27F5">
        <w:rPr>
          <w:rFonts w:ascii="Arial" w:hAnsi="Arial" w:cs="Arial"/>
          <w:b/>
          <w:color w:val="1F3864" w:themeColor="accent1" w:themeShade="80"/>
        </w:rPr>
        <w:t>spécialisé</w:t>
      </w:r>
      <w:r w:rsidRPr="00BE27F5">
        <w:rPr>
          <w:rFonts w:ascii="Arial" w:hAnsi="Arial" w:cs="Arial"/>
          <w:b/>
          <w:color w:val="1F3864" w:themeColor="accent1" w:themeShade="80"/>
        </w:rPr>
        <w:t xml:space="preserve"> d’une EIP doit approuver préalablement à leur fourniture</w:t>
      </w:r>
      <w:r w:rsidR="00476B3D" w:rsidRPr="00BE27F5">
        <w:rPr>
          <w:rFonts w:ascii="Arial" w:hAnsi="Arial" w:cs="Arial"/>
          <w:b/>
          <w:color w:val="1F3864" w:themeColor="accent1" w:themeShade="80"/>
        </w:rPr>
        <w:t xml:space="preserve"> </w:t>
      </w:r>
      <w:r w:rsidRPr="00BE27F5">
        <w:rPr>
          <w:rFonts w:ascii="Arial" w:hAnsi="Arial" w:cs="Arial"/>
          <w:b/>
          <w:color w:val="1F3864" w:themeColor="accent1" w:themeShade="80"/>
        </w:rPr>
        <w:t>?</w:t>
      </w:r>
    </w:p>
    <w:p w14:paraId="2FD014C2" w14:textId="14CC4BB6" w:rsidR="00392048" w:rsidRPr="00C438B3" w:rsidRDefault="00392048" w:rsidP="00F437E8">
      <w:pPr>
        <w:tabs>
          <w:tab w:val="left" w:pos="284"/>
        </w:tabs>
        <w:spacing w:before="120" w:after="0" w:line="240" w:lineRule="auto"/>
        <w:ind w:left="284"/>
        <w:jc w:val="both"/>
        <w:rPr>
          <w:rFonts w:ascii="Arial" w:hAnsi="Arial" w:cs="Arial"/>
        </w:rPr>
      </w:pPr>
      <w:r w:rsidRPr="00487E02">
        <w:rPr>
          <w:rFonts w:ascii="Arial" w:hAnsi="Arial" w:cs="Arial"/>
        </w:rPr>
        <w:t>Conformément à la position retenue par le Haut conseil dans son avis n° 2017-02 du 23</w:t>
      </w:r>
      <w:r w:rsidR="003E7083" w:rsidRPr="00487E02">
        <w:rPr>
          <w:rFonts w:ascii="Arial" w:hAnsi="Arial" w:cs="Arial"/>
        </w:rPr>
        <w:t> </w:t>
      </w:r>
      <w:r w:rsidRPr="00487E02">
        <w:rPr>
          <w:rFonts w:ascii="Arial" w:hAnsi="Arial" w:cs="Arial"/>
        </w:rPr>
        <w:t>février</w:t>
      </w:r>
      <w:r w:rsidR="003E7083" w:rsidRPr="00487E02">
        <w:rPr>
          <w:rFonts w:ascii="Arial" w:hAnsi="Arial" w:cs="Arial"/>
        </w:rPr>
        <w:t> </w:t>
      </w:r>
      <w:r w:rsidRPr="00487E02">
        <w:rPr>
          <w:rFonts w:ascii="Arial" w:hAnsi="Arial" w:cs="Arial"/>
        </w:rPr>
        <w:t>2017 (annexe 2)</w:t>
      </w:r>
      <w:r w:rsidR="007C34DA" w:rsidRPr="00487E02">
        <w:rPr>
          <w:rFonts w:ascii="Arial" w:hAnsi="Arial" w:cs="Arial"/>
        </w:rPr>
        <w:t xml:space="preserve"> et </w:t>
      </w:r>
      <w:r w:rsidR="00495587" w:rsidRPr="00487E02">
        <w:rPr>
          <w:rFonts w:ascii="Arial" w:hAnsi="Arial" w:cs="Arial"/>
        </w:rPr>
        <w:t xml:space="preserve">son </w:t>
      </w:r>
      <w:r w:rsidR="007C34DA" w:rsidRPr="00487E02">
        <w:rPr>
          <w:rFonts w:ascii="Arial" w:hAnsi="Arial" w:cs="Arial"/>
        </w:rPr>
        <w:t xml:space="preserve">avis n°2018-04 du </w:t>
      </w:r>
      <w:r w:rsidR="00366EB6" w:rsidRPr="00487E02">
        <w:rPr>
          <w:rFonts w:ascii="Arial" w:hAnsi="Arial" w:cs="Arial"/>
        </w:rPr>
        <w:t>19</w:t>
      </w:r>
      <w:r w:rsidR="007C34DA" w:rsidRPr="00487E02">
        <w:rPr>
          <w:rFonts w:ascii="Arial" w:hAnsi="Arial" w:cs="Arial"/>
        </w:rPr>
        <w:t xml:space="preserve"> juillet 2</w:t>
      </w:r>
      <w:r w:rsidR="00366EB6" w:rsidRPr="00487E02">
        <w:rPr>
          <w:rFonts w:ascii="Arial" w:hAnsi="Arial" w:cs="Arial"/>
        </w:rPr>
        <w:t>0</w:t>
      </w:r>
      <w:r w:rsidR="007C34DA" w:rsidRPr="00487E02">
        <w:rPr>
          <w:rFonts w:ascii="Arial" w:hAnsi="Arial" w:cs="Arial"/>
        </w:rPr>
        <w:t xml:space="preserve">18 (annexe </w:t>
      </w:r>
      <w:r w:rsidR="00982140" w:rsidRPr="00487E02">
        <w:rPr>
          <w:rFonts w:ascii="Arial" w:hAnsi="Arial" w:cs="Arial"/>
        </w:rPr>
        <w:t>5</w:t>
      </w:r>
      <w:r w:rsidR="007C34DA" w:rsidRPr="00487E02">
        <w:rPr>
          <w:rFonts w:ascii="Arial" w:hAnsi="Arial" w:cs="Arial"/>
        </w:rPr>
        <w:t>)</w:t>
      </w:r>
      <w:r w:rsidRPr="00487E02">
        <w:rPr>
          <w:rFonts w:ascii="Arial" w:hAnsi="Arial" w:cs="Arial"/>
        </w:rPr>
        <w:t xml:space="preserve">, le comité </w:t>
      </w:r>
      <w:r w:rsidR="00C02F44" w:rsidRPr="00487E02">
        <w:rPr>
          <w:rFonts w:ascii="Arial" w:hAnsi="Arial" w:cs="Arial"/>
        </w:rPr>
        <w:t xml:space="preserve">spécialisé </w:t>
      </w:r>
      <w:r w:rsidRPr="00487E02">
        <w:rPr>
          <w:rFonts w:ascii="Arial" w:hAnsi="Arial" w:cs="Arial"/>
        </w:rPr>
        <w:t>doit approuver les SACC susceptibles d’être fournis par le commissaire aux comptes ou le</w:t>
      </w:r>
      <w:r w:rsidR="00A34CBC" w:rsidRPr="00487E02">
        <w:rPr>
          <w:rFonts w:ascii="Arial" w:hAnsi="Arial" w:cs="Arial"/>
        </w:rPr>
        <w:t>s</w:t>
      </w:r>
      <w:r w:rsidRPr="00487E02">
        <w:rPr>
          <w:rFonts w:ascii="Arial" w:hAnsi="Arial" w:cs="Arial"/>
        </w:rPr>
        <w:t xml:space="preserve"> membres de son réseau, à l'EIP dont </w:t>
      </w:r>
      <w:r w:rsidR="00F437E8" w:rsidRPr="00487E02">
        <w:rPr>
          <w:rFonts w:ascii="Arial" w:hAnsi="Arial" w:cs="Arial"/>
        </w:rPr>
        <w:t>le commissaire aux comptes</w:t>
      </w:r>
      <w:r w:rsidRPr="00487E02">
        <w:rPr>
          <w:rFonts w:ascii="Arial" w:hAnsi="Arial" w:cs="Arial"/>
        </w:rPr>
        <w:t xml:space="preserve"> certifie les comptes ou aux personnes ou entités qui la contrôlent ou qui sont contrôlées par elle au sens des I et II de l'article L. 233-3, à l’exception</w:t>
      </w:r>
      <w:r w:rsidR="00C438B3" w:rsidRPr="00487E02">
        <w:rPr>
          <w:rFonts w:ascii="Arial" w:hAnsi="Arial" w:cs="Arial"/>
        </w:rPr>
        <w:t xml:space="preserve"> des services qui </w:t>
      </w:r>
      <w:r w:rsidR="00B42E41" w:rsidRPr="00487E02">
        <w:rPr>
          <w:rFonts w:ascii="Arial" w:hAnsi="Arial" w:cs="Arial"/>
        </w:rPr>
        <w:t xml:space="preserve">leur </w:t>
      </w:r>
      <w:r w:rsidR="00C438B3" w:rsidRPr="00487E02">
        <w:rPr>
          <w:rFonts w:ascii="Arial" w:hAnsi="Arial" w:cs="Arial"/>
        </w:rPr>
        <w:t>sont expressément et exclusivement confiés par</w:t>
      </w:r>
      <w:r w:rsidRPr="00487E02">
        <w:rPr>
          <w:rFonts w:ascii="Arial" w:hAnsi="Arial" w:cs="Arial"/>
        </w:rPr>
        <w:t xml:space="preserve"> de</w:t>
      </w:r>
      <w:r w:rsidR="005F19B0" w:rsidRPr="00487E02">
        <w:rPr>
          <w:rFonts w:ascii="Arial" w:hAnsi="Arial" w:cs="Arial"/>
        </w:rPr>
        <w:t>s</w:t>
      </w:r>
      <w:r w:rsidRPr="00487E02">
        <w:rPr>
          <w:rFonts w:ascii="Arial" w:hAnsi="Arial" w:cs="Arial"/>
        </w:rPr>
        <w:t xml:space="preserve"> dispositions nationales </w:t>
      </w:r>
      <w:r w:rsidR="00C438B3" w:rsidRPr="00487E02">
        <w:rPr>
          <w:rFonts w:ascii="Arial" w:hAnsi="Arial" w:cs="Arial"/>
        </w:rPr>
        <w:t xml:space="preserve">ou </w:t>
      </w:r>
      <w:r w:rsidRPr="00487E02">
        <w:rPr>
          <w:rFonts w:ascii="Arial" w:hAnsi="Arial" w:cs="Arial"/>
        </w:rPr>
        <w:t>des dispositions du droit de l’U</w:t>
      </w:r>
      <w:r w:rsidR="00C438B3" w:rsidRPr="00487E02">
        <w:rPr>
          <w:rFonts w:ascii="Arial" w:hAnsi="Arial" w:cs="Arial"/>
        </w:rPr>
        <w:t>E</w:t>
      </w:r>
      <w:r w:rsidRPr="00487E02">
        <w:rPr>
          <w:rFonts w:ascii="Arial" w:hAnsi="Arial" w:cs="Arial"/>
        </w:rPr>
        <w:t xml:space="preserve"> </w:t>
      </w:r>
      <w:r w:rsidR="00934997">
        <w:rPr>
          <w:rFonts w:ascii="Arial" w:hAnsi="Arial" w:cs="Arial"/>
        </w:rPr>
        <w:t xml:space="preserve">d’application </w:t>
      </w:r>
      <w:r w:rsidRPr="00487E02">
        <w:rPr>
          <w:rFonts w:ascii="Arial" w:hAnsi="Arial" w:cs="Arial"/>
        </w:rPr>
        <w:t>direct</w:t>
      </w:r>
      <w:r w:rsidR="00934997">
        <w:rPr>
          <w:rFonts w:ascii="Arial" w:hAnsi="Arial" w:cs="Arial"/>
        </w:rPr>
        <w:t>e</w:t>
      </w:r>
      <w:r w:rsidRPr="00487E02">
        <w:rPr>
          <w:rFonts w:ascii="Arial" w:hAnsi="Arial" w:cs="Arial"/>
        </w:rPr>
        <w:t xml:space="preserve"> en droit national</w:t>
      </w:r>
      <w:r w:rsidR="008B1CC8">
        <w:rPr>
          <w:rFonts w:ascii="Arial" w:hAnsi="Arial" w:cs="Arial"/>
        </w:rPr>
        <w:t xml:space="preserve"> et de ceux pour lesquels l’obligation d’approbation a expressément été exclue par des dispositions nationales ou du droit de l’UE</w:t>
      </w:r>
      <w:r w:rsidRPr="00487E02">
        <w:rPr>
          <w:rFonts w:ascii="Arial" w:hAnsi="Arial" w:cs="Arial"/>
        </w:rPr>
        <w:t>.</w:t>
      </w:r>
      <w:r w:rsidR="00F437E8" w:rsidRPr="00487E02">
        <w:rPr>
          <w:rFonts w:ascii="Arial" w:hAnsi="Arial" w:cs="Arial"/>
        </w:rPr>
        <w:t xml:space="preserve"> Bien évidemment, l’exclusion de tels SACC </w:t>
      </w:r>
      <w:r w:rsidR="00EF32B9" w:rsidRPr="00487E02">
        <w:rPr>
          <w:rFonts w:ascii="Arial" w:hAnsi="Arial" w:cs="Arial"/>
        </w:rPr>
        <w:t xml:space="preserve">de l’obligation d’approbation par le comité spécialisé </w:t>
      </w:r>
      <w:r w:rsidR="00F437E8" w:rsidRPr="00487E02">
        <w:rPr>
          <w:rFonts w:ascii="Arial" w:hAnsi="Arial" w:cs="Arial"/>
        </w:rPr>
        <w:t xml:space="preserve">ne saurait justifier la réalisation par le </w:t>
      </w:r>
      <w:r w:rsidR="00BC1514">
        <w:rPr>
          <w:rFonts w:ascii="Arial" w:hAnsi="Arial" w:cs="Arial"/>
        </w:rPr>
        <w:t>commissaire aux comptes</w:t>
      </w:r>
      <w:r w:rsidR="00F437E8" w:rsidRPr="00487E02">
        <w:rPr>
          <w:rFonts w:ascii="Arial" w:hAnsi="Arial" w:cs="Arial"/>
        </w:rPr>
        <w:t xml:space="preserve">, en application d’une disposition d’un </w:t>
      </w:r>
      <w:r w:rsidR="00EF32B9" w:rsidRPr="00487E02">
        <w:rPr>
          <w:rFonts w:ascii="Arial" w:hAnsi="Arial" w:cs="Arial"/>
        </w:rPr>
        <w:t xml:space="preserve">autre </w:t>
      </w:r>
      <w:r w:rsidR="00F437E8" w:rsidRPr="00487E02">
        <w:rPr>
          <w:rFonts w:ascii="Arial" w:hAnsi="Arial" w:cs="Arial"/>
        </w:rPr>
        <w:t>Etat membre</w:t>
      </w:r>
      <w:r w:rsidR="00F437E8">
        <w:rPr>
          <w:rFonts w:ascii="Arial" w:hAnsi="Arial" w:cs="Arial"/>
        </w:rPr>
        <w:t>, d’un service interdit en France.</w:t>
      </w:r>
    </w:p>
    <w:p w14:paraId="5448FB08" w14:textId="50A6EC42" w:rsidR="00476B3D" w:rsidRPr="00F437E8" w:rsidRDefault="00F437E8" w:rsidP="00F437E8">
      <w:pPr>
        <w:spacing w:before="120" w:after="0" w:line="240" w:lineRule="auto"/>
        <w:ind w:left="284"/>
        <w:jc w:val="both"/>
        <w:rPr>
          <w:rFonts w:ascii="Arial" w:hAnsi="Arial" w:cs="Arial"/>
          <w:sz w:val="18"/>
          <w:szCs w:val="18"/>
        </w:rPr>
      </w:pPr>
      <w:r w:rsidRPr="00F437E8">
        <w:rPr>
          <w:rFonts w:ascii="Arial" w:hAnsi="Arial" w:cs="Arial"/>
          <w:sz w:val="18"/>
          <w:szCs w:val="18"/>
        </w:rPr>
        <w:t>Comme il est précisé dans l</w:t>
      </w:r>
      <w:r w:rsidR="0028535C">
        <w:rPr>
          <w:rFonts w:ascii="Arial" w:hAnsi="Arial" w:cs="Arial"/>
          <w:sz w:val="18"/>
          <w:szCs w:val="18"/>
        </w:rPr>
        <w:t>’avis n°2018-04</w:t>
      </w:r>
      <w:r w:rsidRPr="00F437E8">
        <w:rPr>
          <w:rFonts w:ascii="Arial" w:hAnsi="Arial" w:cs="Arial"/>
          <w:sz w:val="18"/>
          <w:szCs w:val="18"/>
        </w:rPr>
        <w:t>, l</w:t>
      </w:r>
      <w:r w:rsidR="00476B3D" w:rsidRPr="00F437E8">
        <w:rPr>
          <w:rFonts w:ascii="Arial" w:hAnsi="Arial" w:cs="Arial"/>
          <w:sz w:val="18"/>
          <w:szCs w:val="18"/>
        </w:rPr>
        <w:t xml:space="preserve">’adjectif </w:t>
      </w:r>
      <w:r w:rsidR="00476B3D" w:rsidRPr="00F437E8">
        <w:rPr>
          <w:rFonts w:ascii="Arial" w:hAnsi="Arial" w:cs="Arial"/>
          <w:i/>
          <w:sz w:val="18"/>
          <w:szCs w:val="18"/>
        </w:rPr>
        <w:t>« national »</w:t>
      </w:r>
      <w:r w:rsidR="00476B3D" w:rsidRPr="00F437E8">
        <w:rPr>
          <w:rFonts w:ascii="Arial" w:hAnsi="Arial" w:cs="Arial"/>
          <w:sz w:val="18"/>
          <w:szCs w:val="18"/>
        </w:rPr>
        <w:t xml:space="preserve"> dont il est fait usage dans les expressions </w:t>
      </w:r>
      <w:r w:rsidR="00476B3D" w:rsidRPr="00F437E8">
        <w:rPr>
          <w:rFonts w:ascii="Arial" w:hAnsi="Arial" w:cs="Arial"/>
          <w:i/>
          <w:sz w:val="18"/>
          <w:szCs w:val="18"/>
        </w:rPr>
        <w:t>« dispositions nationales »</w:t>
      </w:r>
      <w:r w:rsidR="00476B3D" w:rsidRPr="00F437E8">
        <w:rPr>
          <w:rFonts w:ascii="Arial" w:hAnsi="Arial" w:cs="Arial"/>
          <w:sz w:val="18"/>
          <w:szCs w:val="18"/>
        </w:rPr>
        <w:t xml:space="preserve"> et « </w:t>
      </w:r>
      <w:r w:rsidR="00476B3D" w:rsidRPr="00F437E8">
        <w:rPr>
          <w:rFonts w:ascii="Arial" w:hAnsi="Arial" w:cs="Arial"/>
          <w:i/>
          <w:sz w:val="18"/>
          <w:szCs w:val="18"/>
        </w:rPr>
        <w:t xml:space="preserve">dispositions du droit de l’Union européenne qui ont un effet direct en droit national » </w:t>
      </w:r>
      <w:r w:rsidR="00476B3D" w:rsidRPr="00F437E8">
        <w:rPr>
          <w:rFonts w:ascii="Arial" w:hAnsi="Arial" w:cs="Arial"/>
          <w:sz w:val="18"/>
          <w:szCs w:val="18"/>
        </w:rPr>
        <w:t>vise non seulement les dispositions françaises et les dispositions du droit de l’Union qui ont un effet direct en droit français mais également le droit des autres Etats membres et les dispositions du droit de l’Union qui ont un effet direct dans le droit des autres Etats membres.</w:t>
      </w:r>
    </w:p>
    <w:p w14:paraId="630F413F" w14:textId="76AB4561" w:rsidR="00392048" w:rsidRDefault="00481989" w:rsidP="0096721A">
      <w:pPr>
        <w:spacing w:before="120" w:after="0" w:line="240" w:lineRule="auto"/>
        <w:ind w:left="284"/>
        <w:jc w:val="both"/>
        <w:rPr>
          <w:rFonts w:ascii="Arial" w:hAnsi="Arial" w:cs="Arial"/>
        </w:rPr>
      </w:pPr>
      <w:r>
        <w:rPr>
          <w:rFonts w:ascii="Arial" w:hAnsi="Arial" w:cs="Arial"/>
        </w:rPr>
        <w:t>L’</w:t>
      </w:r>
      <w:r w:rsidR="00C02F44">
        <w:rPr>
          <w:rFonts w:ascii="Arial" w:hAnsi="Arial" w:cs="Arial"/>
        </w:rPr>
        <w:t>approbation</w:t>
      </w:r>
      <w:r>
        <w:rPr>
          <w:rFonts w:ascii="Arial" w:hAnsi="Arial" w:cs="Arial"/>
        </w:rPr>
        <w:t xml:space="preserve"> des SACC par le comité spécialisé</w:t>
      </w:r>
      <w:r w:rsidR="00C02F44">
        <w:rPr>
          <w:rFonts w:ascii="Arial" w:hAnsi="Arial" w:cs="Arial"/>
        </w:rPr>
        <w:t xml:space="preserve"> nécessite, au préalable, que </w:t>
      </w:r>
      <w:r>
        <w:rPr>
          <w:rFonts w:ascii="Arial" w:hAnsi="Arial" w:cs="Arial"/>
        </w:rPr>
        <w:t>celui-ci</w:t>
      </w:r>
      <w:r w:rsidR="00C02F44">
        <w:rPr>
          <w:rFonts w:ascii="Arial" w:hAnsi="Arial" w:cs="Arial"/>
        </w:rPr>
        <w:t xml:space="preserve"> ait </w:t>
      </w:r>
      <w:r w:rsidR="00392048" w:rsidRPr="00392048">
        <w:rPr>
          <w:rFonts w:ascii="Arial" w:hAnsi="Arial" w:cs="Arial"/>
        </w:rPr>
        <w:t>analys</w:t>
      </w:r>
      <w:r w:rsidR="005F19B0">
        <w:rPr>
          <w:rFonts w:ascii="Arial" w:hAnsi="Arial" w:cs="Arial"/>
        </w:rPr>
        <w:t>é</w:t>
      </w:r>
      <w:r w:rsidR="00392048" w:rsidRPr="00392048">
        <w:rPr>
          <w:rFonts w:ascii="Arial" w:hAnsi="Arial" w:cs="Arial"/>
        </w:rPr>
        <w:t xml:space="preserve"> </w:t>
      </w:r>
      <w:r w:rsidR="005F19B0">
        <w:rPr>
          <w:rFonts w:ascii="Arial" w:hAnsi="Arial" w:cs="Arial"/>
        </w:rPr>
        <w:t>l</w:t>
      </w:r>
      <w:r w:rsidR="00392048" w:rsidRPr="00392048">
        <w:rPr>
          <w:rFonts w:ascii="Arial" w:hAnsi="Arial" w:cs="Arial"/>
        </w:rPr>
        <w:t xml:space="preserve">es risques que </w:t>
      </w:r>
      <w:r w:rsidR="00C02F44">
        <w:rPr>
          <w:rFonts w:ascii="Arial" w:hAnsi="Arial" w:cs="Arial"/>
        </w:rPr>
        <w:t>l</w:t>
      </w:r>
      <w:r w:rsidR="00392048" w:rsidRPr="00392048">
        <w:rPr>
          <w:rFonts w:ascii="Arial" w:hAnsi="Arial" w:cs="Arial"/>
        </w:rPr>
        <w:t>es services</w:t>
      </w:r>
      <w:r w:rsidR="00C02F44">
        <w:rPr>
          <w:rFonts w:ascii="Arial" w:hAnsi="Arial" w:cs="Arial"/>
        </w:rPr>
        <w:t xml:space="preserve"> que le commissaire aux comptes </w:t>
      </w:r>
      <w:r w:rsidR="00476B3D">
        <w:rPr>
          <w:rFonts w:ascii="Arial" w:hAnsi="Arial" w:cs="Arial"/>
        </w:rPr>
        <w:t>ou le</w:t>
      </w:r>
      <w:r w:rsidR="00F437E8">
        <w:rPr>
          <w:rFonts w:ascii="Arial" w:hAnsi="Arial" w:cs="Arial"/>
        </w:rPr>
        <w:t>s</w:t>
      </w:r>
      <w:r w:rsidR="00476B3D">
        <w:rPr>
          <w:rFonts w:ascii="Arial" w:hAnsi="Arial" w:cs="Arial"/>
        </w:rPr>
        <w:t xml:space="preserve"> membre</w:t>
      </w:r>
      <w:r w:rsidR="00F437E8">
        <w:rPr>
          <w:rFonts w:ascii="Arial" w:hAnsi="Arial" w:cs="Arial"/>
        </w:rPr>
        <w:t>s</w:t>
      </w:r>
      <w:r w:rsidR="00476B3D">
        <w:rPr>
          <w:rFonts w:ascii="Arial" w:hAnsi="Arial" w:cs="Arial"/>
        </w:rPr>
        <w:t xml:space="preserve"> de son réseau </w:t>
      </w:r>
      <w:r w:rsidR="00C02F44">
        <w:rPr>
          <w:rFonts w:ascii="Arial" w:hAnsi="Arial" w:cs="Arial"/>
        </w:rPr>
        <w:t>propose</w:t>
      </w:r>
      <w:r w:rsidR="00F437E8">
        <w:rPr>
          <w:rFonts w:ascii="Arial" w:hAnsi="Arial" w:cs="Arial"/>
        </w:rPr>
        <w:t>(nt)</w:t>
      </w:r>
      <w:r w:rsidR="00C02F44">
        <w:rPr>
          <w:rFonts w:ascii="Arial" w:hAnsi="Arial" w:cs="Arial"/>
        </w:rPr>
        <w:t xml:space="preserve"> de fournir p</w:t>
      </w:r>
      <w:r w:rsidR="00392048" w:rsidRPr="00392048">
        <w:rPr>
          <w:rFonts w:ascii="Arial" w:hAnsi="Arial" w:cs="Arial"/>
        </w:rPr>
        <w:t>ourraient faire peser sur l'indépendance du commissaire aux comptes et les mesures de sauvegarde appliquées par celui-ci.</w:t>
      </w:r>
    </w:p>
    <w:p w14:paraId="5A31DEF2" w14:textId="15C306FA" w:rsidR="00392048" w:rsidRPr="0096721A" w:rsidRDefault="00392048" w:rsidP="00F248E2">
      <w:pPr>
        <w:tabs>
          <w:tab w:val="left" w:pos="284"/>
        </w:tabs>
        <w:spacing w:before="240" w:after="0" w:line="240" w:lineRule="auto"/>
        <w:ind w:left="284"/>
        <w:jc w:val="both"/>
        <w:rPr>
          <w:rFonts w:ascii="Arial" w:hAnsi="Arial"/>
          <w:i/>
          <w:sz w:val="18"/>
        </w:rPr>
      </w:pPr>
      <w:r w:rsidRPr="00392048">
        <w:rPr>
          <w:rFonts w:ascii="Arial" w:hAnsi="Arial" w:cs="Arial"/>
          <w:sz w:val="18"/>
        </w:rPr>
        <w:t>L’article L. 82</w:t>
      </w:r>
      <w:r w:rsidR="00BE27F5">
        <w:rPr>
          <w:rFonts w:ascii="Arial" w:hAnsi="Arial" w:cs="Arial"/>
          <w:sz w:val="18"/>
        </w:rPr>
        <w:t>1</w:t>
      </w:r>
      <w:r w:rsidRPr="00392048">
        <w:rPr>
          <w:rFonts w:ascii="Arial" w:hAnsi="Arial" w:cs="Arial"/>
          <w:sz w:val="18"/>
        </w:rPr>
        <w:t>-</w:t>
      </w:r>
      <w:r w:rsidR="00BE27F5">
        <w:rPr>
          <w:rFonts w:ascii="Arial" w:hAnsi="Arial" w:cs="Arial"/>
          <w:sz w:val="18"/>
        </w:rPr>
        <w:t>30</w:t>
      </w:r>
      <w:r w:rsidRPr="00392048">
        <w:rPr>
          <w:rFonts w:ascii="Arial" w:hAnsi="Arial" w:cs="Arial"/>
          <w:sz w:val="18"/>
        </w:rPr>
        <w:t xml:space="preserve"> du code de commerce énonce que </w:t>
      </w:r>
      <w:r w:rsidRPr="00392048">
        <w:rPr>
          <w:rFonts w:ascii="Arial" w:hAnsi="Arial" w:cs="Arial"/>
          <w:i/>
          <w:sz w:val="18"/>
        </w:rPr>
        <w:t>« les services autres que la certification des comptes qui ne sont pas mentionnés au II de l'article L. 82</w:t>
      </w:r>
      <w:r w:rsidR="00BE27F5">
        <w:rPr>
          <w:rFonts w:ascii="Arial" w:hAnsi="Arial" w:cs="Arial"/>
          <w:i/>
          <w:sz w:val="18"/>
        </w:rPr>
        <w:t>1-28</w:t>
      </w:r>
      <w:r w:rsidRPr="00392048">
        <w:rPr>
          <w:rFonts w:ascii="Arial" w:hAnsi="Arial" w:cs="Arial"/>
          <w:i/>
          <w:sz w:val="18"/>
        </w:rPr>
        <w:t xml:space="preserve"> peuvent être fournis par le commissaire aux comptes ou les membres du réseau auquel il appartient à l'entité d'intérêt public dont il certifie les comptes, ou aux personnes ou entités qui la contrôlent ou qui sont contrôlées par elle au sens des I et II de l'article L. 233-3, à condition d'être approuvés par le comité spécialisé mentionné à l'article L. </w:t>
      </w:r>
      <w:r w:rsidR="00414AEA">
        <w:rPr>
          <w:rFonts w:ascii="Arial" w:hAnsi="Arial" w:cs="Arial"/>
          <w:i/>
          <w:sz w:val="18"/>
        </w:rPr>
        <w:t>821-67</w:t>
      </w:r>
      <w:r w:rsidRPr="00392048">
        <w:rPr>
          <w:rFonts w:ascii="Arial" w:hAnsi="Arial" w:cs="Arial"/>
          <w:i/>
          <w:sz w:val="18"/>
        </w:rPr>
        <w:t>. Ce comité se prononce après avoir analysé les risques pesant sur l'indépendance du commissaire aux comptes et les mesures de sauvegarde appliquées par celui-ci. »</w:t>
      </w:r>
    </w:p>
    <w:p w14:paraId="2FF6635E" w14:textId="726B76CD" w:rsidR="00A252B5" w:rsidRDefault="00A252B5" w:rsidP="006E7FF3">
      <w:pPr>
        <w:tabs>
          <w:tab w:val="left" w:pos="284"/>
        </w:tabs>
        <w:spacing w:before="120" w:after="0" w:line="240" w:lineRule="auto"/>
        <w:ind w:left="284"/>
        <w:jc w:val="both"/>
        <w:rPr>
          <w:rFonts w:ascii="Arial" w:hAnsi="Arial" w:cs="Arial"/>
          <w:color w:val="000000" w:themeColor="text1"/>
          <w:sz w:val="14"/>
          <w:szCs w:val="14"/>
        </w:rPr>
      </w:pPr>
      <w:r w:rsidRPr="005B54FD">
        <w:rPr>
          <w:rFonts w:ascii="Arial" w:hAnsi="Arial" w:cs="Arial"/>
          <w:sz w:val="14"/>
          <w:szCs w:val="14"/>
        </w:rPr>
        <w:t xml:space="preserve">Publié le 11 </w:t>
      </w:r>
      <w:r w:rsidRPr="00831353">
        <w:rPr>
          <w:rFonts w:ascii="Arial" w:hAnsi="Arial" w:cs="Arial"/>
          <w:color w:val="000000" w:themeColor="text1"/>
          <w:sz w:val="14"/>
          <w:szCs w:val="14"/>
        </w:rPr>
        <w:t>janvier 2018</w:t>
      </w:r>
      <w:r w:rsidR="00831353" w:rsidRPr="00831353">
        <w:rPr>
          <w:rFonts w:ascii="Arial" w:hAnsi="Arial" w:cs="Arial"/>
          <w:color w:val="000000" w:themeColor="text1"/>
          <w:sz w:val="14"/>
          <w:szCs w:val="14"/>
        </w:rPr>
        <w:t xml:space="preserve"> et</w:t>
      </w:r>
      <w:r w:rsidR="007C34DA" w:rsidRPr="00831353">
        <w:rPr>
          <w:rFonts w:ascii="Arial" w:hAnsi="Arial" w:cs="Arial"/>
          <w:color w:val="000000" w:themeColor="text1"/>
          <w:sz w:val="14"/>
          <w:szCs w:val="14"/>
        </w:rPr>
        <w:t xml:space="preserve"> précisé le </w:t>
      </w:r>
      <w:r w:rsidR="00476B3D" w:rsidRPr="00831353">
        <w:rPr>
          <w:rFonts w:ascii="Arial" w:hAnsi="Arial" w:cs="Arial"/>
          <w:color w:val="000000" w:themeColor="text1"/>
          <w:sz w:val="14"/>
          <w:szCs w:val="14"/>
        </w:rPr>
        <w:t>19</w:t>
      </w:r>
      <w:r w:rsidR="007C34DA" w:rsidRPr="00831353">
        <w:rPr>
          <w:rFonts w:ascii="Arial" w:hAnsi="Arial" w:cs="Arial"/>
          <w:color w:val="000000" w:themeColor="text1"/>
          <w:sz w:val="14"/>
          <w:szCs w:val="14"/>
        </w:rPr>
        <w:t xml:space="preserve"> juillet 2018</w:t>
      </w:r>
    </w:p>
    <w:p w14:paraId="76D006BB" w14:textId="7ED52C16" w:rsidR="00414AEA" w:rsidRPr="00831353" w:rsidRDefault="00414AEA" w:rsidP="006E7FF3">
      <w:pPr>
        <w:tabs>
          <w:tab w:val="left" w:pos="284"/>
        </w:tabs>
        <w:spacing w:before="120" w:after="0" w:line="240" w:lineRule="auto"/>
        <w:ind w:left="284"/>
        <w:jc w:val="both"/>
        <w:rPr>
          <w:rFonts w:ascii="Arial" w:hAnsi="Arial" w:cs="Arial"/>
          <w:color w:val="000000" w:themeColor="text1"/>
          <w:sz w:val="18"/>
        </w:rPr>
      </w:pPr>
      <w:r>
        <w:rPr>
          <w:rFonts w:ascii="Arial" w:hAnsi="Arial" w:cs="Arial"/>
          <w:color w:val="000000" w:themeColor="text1"/>
          <w:sz w:val="14"/>
          <w:szCs w:val="14"/>
        </w:rPr>
        <w:t xml:space="preserve">Modifié le </w:t>
      </w:r>
      <w:r w:rsidR="006E7FF3">
        <w:rPr>
          <w:rFonts w:ascii="Arial" w:hAnsi="Arial" w:cs="Arial"/>
          <w:sz w:val="14"/>
          <w:szCs w:val="14"/>
        </w:rPr>
        <w:t xml:space="preserve">27 mai </w:t>
      </w:r>
      <w:r>
        <w:rPr>
          <w:rFonts w:ascii="Arial" w:hAnsi="Arial" w:cs="Arial"/>
          <w:color w:val="000000" w:themeColor="text1"/>
          <w:sz w:val="14"/>
          <w:szCs w:val="14"/>
        </w:rPr>
        <w:t>202</w:t>
      </w:r>
      <w:r w:rsidR="00830BC7">
        <w:rPr>
          <w:rFonts w:ascii="Arial" w:hAnsi="Arial" w:cs="Arial"/>
          <w:color w:val="000000" w:themeColor="text1"/>
          <w:sz w:val="14"/>
          <w:szCs w:val="14"/>
        </w:rPr>
        <w:t>5</w:t>
      </w:r>
    </w:p>
    <w:p w14:paraId="3DD51E5B" w14:textId="23392827" w:rsidR="00B83EB4" w:rsidRPr="00E113FF" w:rsidRDefault="00B83EB4" w:rsidP="0096721A">
      <w:pPr>
        <w:pStyle w:val="Paragraphedeliste"/>
        <w:numPr>
          <w:ilvl w:val="0"/>
          <w:numId w:val="20"/>
        </w:numPr>
        <w:spacing w:before="480" w:after="120" w:line="240" w:lineRule="auto"/>
        <w:ind w:left="283" w:hanging="425"/>
        <w:contextualSpacing w:val="0"/>
        <w:jc w:val="both"/>
        <w:rPr>
          <w:rFonts w:ascii="Arial" w:hAnsi="Arial" w:cs="Arial"/>
          <w:b/>
          <w:color w:val="1F3864" w:themeColor="accent1" w:themeShade="80"/>
        </w:rPr>
      </w:pPr>
      <w:r w:rsidRPr="00E113FF">
        <w:rPr>
          <w:rFonts w:ascii="Arial" w:hAnsi="Arial" w:cs="Arial"/>
          <w:b/>
          <w:color w:val="1F3864" w:themeColor="accent1" w:themeShade="80"/>
        </w:rPr>
        <w:t xml:space="preserve">Le comité </w:t>
      </w:r>
      <w:r w:rsidR="00C02F44" w:rsidRPr="00E113FF">
        <w:rPr>
          <w:rFonts w:ascii="Arial" w:hAnsi="Arial" w:cs="Arial"/>
          <w:b/>
          <w:color w:val="1F3864" w:themeColor="accent1" w:themeShade="80"/>
        </w:rPr>
        <w:t xml:space="preserve">spécialisé </w:t>
      </w:r>
      <w:r w:rsidRPr="00E113FF">
        <w:rPr>
          <w:rFonts w:ascii="Arial" w:hAnsi="Arial" w:cs="Arial"/>
          <w:b/>
          <w:color w:val="1F3864" w:themeColor="accent1" w:themeShade="80"/>
        </w:rPr>
        <w:t xml:space="preserve">d’une EIP peut-il </w:t>
      </w:r>
      <w:r w:rsidR="00C02F44" w:rsidRPr="00E113FF">
        <w:rPr>
          <w:rFonts w:ascii="Arial" w:hAnsi="Arial" w:cs="Arial"/>
          <w:b/>
          <w:color w:val="1F3864" w:themeColor="accent1" w:themeShade="80"/>
        </w:rPr>
        <w:t>mettre en place une procédure d’approbation de certains SACC</w:t>
      </w:r>
      <w:r w:rsidRPr="00E113FF">
        <w:rPr>
          <w:rFonts w:ascii="Arial" w:hAnsi="Arial" w:cs="Arial"/>
          <w:b/>
          <w:color w:val="1F3864" w:themeColor="accent1" w:themeShade="80"/>
        </w:rPr>
        <w:t xml:space="preserve"> relevant d'une même catégorie de travaux</w:t>
      </w:r>
      <w:r w:rsidR="00C02F44" w:rsidRPr="00E113FF">
        <w:rPr>
          <w:rFonts w:ascii="Arial" w:hAnsi="Arial" w:cs="Arial"/>
          <w:b/>
          <w:color w:val="1F3864" w:themeColor="accent1" w:themeShade="80"/>
        </w:rPr>
        <w:t>, selon des modalités prédéfinies ?</w:t>
      </w:r>
    </w:p>
    <w:p w14:paraId="6879CF88" w14:textId="45B1420C" w:rsidR="00C02F44" w:rsidRDefault="00C02F44" w:rsidP="00C02F44">
      <w:pPr>
        <w:spacing w:before="60" w:after="0" w:line="240" w:lineRule="auto"/>
        <w:ind w:left="284"/>
        <w:jc w:val="both"/>
        <w:rPr>
          <w:rFonts w:ascii="Arial" w:hAnsi="Arial" w:cs="Arial"/>
        </w:rPr>
      </w:pPr>
      <w:r w:rsidRPr="00392048">
        <w:rPr>
          <w:rFonts w:ascii="Arial" w:hAnsi="Arial" w:cs="Arial"/>
        </w:rPr>
        <w:t>Conformément à la position retenue par le Haut conseil dans son avis n° 2017-0</w:t>
      </w:r>
      <w:r>
        <w:rPr>
          <w:rFonts w:ascii="Arial" w:hAnsi="Arial" w:cs="Arial"/>
        </w:rPr>
        <w:t>4</w:t>
      </w:r>
      <w:r w:rsidRPr="00392048">
        <w:rPr>
          <w:rFonts w:ascii="Arial" w:hAnsi="Arial" w:cs="Arial"/>
        </w:rPr>
        <w:t xml:space="preserve"> du </w:t>
      </w:r>
      <w:r>
        <w:rPr>
          <w:rFonts w:ascii="Arial" w:hAnsi="Arial" w:cs="Arial"/>
        </w:rPr>
        <w:t>26</w:t>
      </w:r>
      <w:r w:rsidR="009C34A0">
        <w:rPr>
          <w:rFonts w:ascii="Arial" w:hAnsi="Arial" w:cs="Arial"/>
        </w:rPr>
        <w:t> </w:t>
      </w:r>
      <w:r>
        <w:rPr>
          <w:rFonts w:ascii="Arial" w:hAnsi="Arial" w:cs="Arial"/>
        </w:rPr>
        <w:t>juillet</w:t>
      </w:r>
      <w:r w:rsidR="009C34A0">
        <w:rPr>
          <w:rFonts w:ascii="Arial" w:hAnsi="Arial" w:cs="Arial"/>
        </w:rPr>
        <w:t> </w:t>
      </w:r>
      <w:r w:rsidRPr="00392048">
        <w:rPr>
          <w:rFonts w:ascii="Arial" w:hAnsi="Arial" w:cs="Arial"/>
        </w:rPr>
        <w:t>2017 (</w:t>
      </w:r>
      <w:r w:rsidRPr="009C34A0">
        <w:rPr>
          <w:rFonts w:ascii="Arial" w:hAnsi="Arial" w:cs="Arial"/>
        </w:rPr>
        <w:t>annexe 3</w:t>
      </w:r>
      <w:r w:rsidRPr="00392048">
        <w:rPr>
          <w:rFonts w:ascii="Arial" w:hAnsi="Arial" w:cs="Arial"/>
        </w:rPr>
        <w:t xml:space="preserve">), </w:t>
      </w:r>
      <w:r>
        <w:rPr>
          <w:rFonts w:ascii="Arial" w:hAnsi="Arial" w:cs="Arial"/>
        </w:rPr>
        <w:t>d</w:t>
      </w:r>
      <w:r w:rsidRPr="00F0592F">
        <w:rPr>
          <w:rFonts w:ascii="Arial" w:hAnsi="Arial" w:cs="Arial"/>
        </w:rPr>
        <w:t xml:space="preserve">ès lors que le comité </w:t>
      </w:r>
      <w:r>
        <w:rPr>
          <w:rFonts w:ascii="Arial" w:hAnsi="Arial" w:cs="Arial"/>
        </w:rPr>
        <w:t>spécialisé</w:t>
      </w:r>
      <w:r w:rsidRPr="00F0592F">
        <w:rPr>
          <w:rFonts w:ascii="Arial" w:hAnsi="Arial" w:cs="Arial"/>
        </w:rPr>
        <w:t xml:space="preserve"> a procédé à</w:t>
      </w:r>
      <w:r w:rsidRPr="00C47281">
        <w:rPr>
          <w:rFonts w:ascii="Arial" w:hAnsi="Arial" w:cs="Arial"/>
        </w:rPr>
        <w:t xml:space="preserve"> l'analyse</w:t>
      </w:r>
      <w:r>
        <w:rPr>
          <w:rFonts w:ascii="Arial" w:hAnsi="Arial" w:cs="Arial"/>
        </w:rPr>
        <w:t xml:space="preserve"> </w:t>
      </w:r>
      <w:r w:rsidRPr="00392048">
        <w:rPr>
          <w:rFonts w:ascii="Arial" w:hAnsi="Arial" w:cs="Arial"/>
        </w:rPr>
        <w:t xml:space="preserve">des risques que </w:t>
      </w:r>
      <w:r>
        <w:rPr>
          <w:rFonts w:ascii="Arial" w:hAnsi="Arial" w:cs="Arial"/>
        </w:rPr>
        <w:t>l</w:t>
      </w:r>
      <w:r w:rsidRPr="00392048">
        <w:rPr>
          <w:rFonts w:ascii="Arial" w:hAnsi="Arial" w:cs="Arial"/>
        </w:rPr>
        <w:t xml:space="preserve">es </w:t>
      </w:r>
      <w:r>
        <w:rPr>
          <w:rFonts w:ascii="Arial" w:hAnsi="Arial" w:cs="Arial"/>
        </w:rPr>
        <w:t>SACC envisagés p</w:t>
      </w:r>
      <w:r w:rsidRPr="00392048">
        <w:rPr>
          <w:rFonts w:ascii="Arial" w:hAnsi="Arial" w:cs="Arial"/>
        </w:rPr>
        <w:t xml:space="preserve">ourraient faire peser sur l'indépendance du commissaire aux comptes </w:t>
      </w:r>
      <w:r>
        <w:rPr>
          <w:rFonts w:ascii="Arial" w:hAnsi="Arial" w:cs="Arial"/>
        </w:rPr>
        <w:t xml:space="preserve">(voir question/réponse n° </w:t>
      </w:r>
      <w:r w:rsidR="00B8409F">
        <w:rPr>
          <w:rFonts w:ascii="Arial" w:hAnsi="Arial" w:cs="Arial"/>
        </w:rPr>
        <w:t>1.</w:t>
      </w:r>
      <w:r w:rsidR="005F19B0">
        <w:rPr>
          <w:rFonts w:ascii="Arial" w:hAnsi="Arial" w:cs="Arial"/>
        </w:rPr>
        <w:t xml:space="preserve">4 </w:t>
      </w:r>
      <w:r>
        <w:rPr>
          <w:rFonts w:ascii="Arial" w:hAnsi="Arial" w:cs="Arial"/>
        </w:rPr>
        <w:t xml:space="preserve">supra), </w:t>
      </w:r>
      <w:r w:rsidRPr="00C47281">
        <w:rPr>
          <w:rFonts w:ascii="Arial" w:hAnsi="Arial" w:cs="Arial"/>
        </w:rPr>
        <w:t>il peut envisager de mettre en place, selon les modalités qu'il estime les plus adaptées à son organisation, une procédure d'approbation préalable, pour une durée déterminée, d'une liste limitative de catégories de SACC, chaque catégorie reposant sur des travaux de même nature.</w:t>
      </w:r>
    </w:p>
    <w:p w14:paraId="267DB07E" w14:textId="065E7443" w:rsidR="00C02F44" w:rsidRDefault="00C02F44" w:rsidP="00C02F44">
      <w:pPr>
        <w:spacing w:before="60" w:after="0" w:line="240" w:lineRule="auto"/>
        <w:ind w:left="284"/>
        <w:jc w:val="both"/>
        <w:rPr>
          <w:rFonts w:ascii="Arial" w:hAnsi="Arial" w:cs="Arial"/>
        </w:rPr>
      </w:pPr>
      <w:r>
        <w:rPr>
          <w:rFonts w:ascii="Arial" w:hAnsi="Arial" w:cs="Arial"/>
        </w:rPr>
        <w:lastRenderedPageBreak/>
        <w:t>U</w:t>
      </w:r>
      <w:r w:rsidRPr="00C02F44">
        <w:rPr>
          <w:rFonts w:ascii="Arial" w:hAnsi="Arial" w:cs="Arial"/>
        </w:rPr>
        <w:t xml:space="preserve">ne telle procédure d’approbation, distincte d’un examen au cas par cas, nécessite, outre une grande vigilance, que les services concernés soient définis avec un degré de précision suffisant pour permettre d’apprécier, lors de la proposition effective de la fourniture d’un de ces services, le respect des exigences qui ont prévalu à </w:t>
      </w:r>
      <w:r w:rsidR="00F71E0A">
        <w:rPr>
          <w:rFonts w:ascii="Arial" w:hAnsi="Arial" w:cs="Arial"/>
        </w:rPr>
        <w:t>l’</w:t>
      </w:r>
      <w:r w:rsidRPr="00C02F44">
        <w:rPr>
          <w:rFonts w:ascii="Arial" w:hAnsi="Arial" w:cs="Arial"/>
        </w:rPr>
        <w:t>approbation préalable, en particulier des règles applicables à la profession de commissaire aux comptes.</w:t>
      </w:r>
    </w:p>
    <w:p w14:paraId="4A687F45" w14:textId="709ED380" w:rsidR="00C02F44" w:rsidRPr="00C02F44" w:rsidRDefault="00C02F44" w:rsidP="00C02F44">
      <w:pPr>
        <w:spacing w:before="60" w:after="0" w:line="240" w:lineRule="auto"/>
        <w:ind w:left="284"/>
        <w:jc w:val="both"/>
        <w:rPr>
          <w:rFonts w:ascii="Arial" w:hAnsi="Arial" w:cs="Arial"/>
        </w:rPr>
      </w:pPr>
      <w:r w:rsidRPr="00C02F44">
        <w:rPr>
          <w:rFonts w:ascii="Arial" w:hAnsi="Arial" w:cs="Arial"/>
        </w:rPr>
        <w:t xml:space="preserve">En outre, </w:t>
      </w:r>
      <w:r w:rsidR="00504A67">
        <w:rPr>
          <w:rFonts w:ascii="Arial" w:hAnsi="Arial" w:cs="Arial"/>
        </w:rPr>
        <w:t>il</w:t>
      </w:r>
      <w:r w:rsidRPr="00C02F44">
        <w:rPr>
          <w:rFonts w:ascii="Arial" w:hAnsi="Arial" w:cs="Arial"/>
        </w:rPr>
        <w:t xml:space="preserve"> serait souhaitable que la période pour laquelle ces services sont approuvés n’excède pas une année afin que soient régulièrement prises en compte les évolutions dans l’environnement des entités concernées et l’efficacité de la procédure d’approbation préalable mise en place. </w:t>
      </w:r>
    </w:p>
    <w:p w14:paraId="1A14A300" w14:textId="75C7930D" w:rsidR="00C02F44" w:rsidRDefault="00C02F44" w:rsidP="00C02F44">
      <w:pPr>
        <w:spacing w:before="60" w:after="0" w:line="240" w:lineRule="auto"/>
        <w:ind w:left="284"/>
        <w:jc w:val="both"/>
        <w:rPr>
          <w:rFonts w:ascii="Arial" w:hAnsi="Arial" w:cs="Arial"/>
        </w:rPr>
      </w:pPr>
      <w:r w:rsidRPr="00C02F44">
        <w:rPr>
          <w:rFonts w:ascii="Arial" w:hAnsi="Arial" w:cs="Arial"/>
        </w:rPr>
        <w:t xml:space="preserve">Plus généralement, quelles que soient les modalités d’approbation des </w:t>
      </w:r>
      <w:r w:rsidR="00504A67">
        <w:rPr>
          <w:rFonts w:ascii="Arial" w:hAnsi="Arial" w:cs="Arial"/>
        </w:rPr>
        <w:t>SACC</w:t>
      </w:r>
      <w:r w:rsidRPr="00C02F44">
        <w:rPr>
          <w:rFonts w:ascii="Arial" w:hAnsi="Arial" w:cs="Arial"/>
        </w:rPr>
        <w:t xml:space="preserve"> retenues par le comité </w:t>
      </w:r>
      <w:r w:rsidR="00504A67">
        <w:rPr>
          <w:rFonts w:ascii="Arial" w:hAnsi="Arial" w:cs="Arial"/>
        </w:rPr>
        <w:t>spécialisé</w:t>
      </w:r>
      <w:r w:rsidRPr="00C02F44">
        <w:rPr>
          <w:rFonts w:ascii="Arial" w:hAnsi="Arial" w:cs="Arial"/>
        </w:rPr>
        <w:t>, il convient qu’il soit rendu compte à ce dernier de tous les services effectivement réalisés afin de lui permettre d’exercer sa mission.</w:t>
      </w:r>
    </w:p>
    <w:p w14:paraId="6C538E2B" w14:textId="1201BD37" w:rsidR="00504A67" w:rsidRPr="00504A67" w:rsidRDefault="00504A67" w:rsidP="00F248E2">
      <w:pPr>
        <w:tabs>
          <w:tab w:val="left" w:pos="284"/>
        </w:tabs>
        <w:spacing w:before="240" w:after="0" w:line="240" w:lineRule="auto"/>
        <w:ind w:left="284"/>
        <w:jc w:val="both"/>
        <w:rPr>
          <w:rFonts w:ascii="Arial" w:hAnsi="Arial" w:cs="Arial"/>
          <w:sz w:val="18"/>
        </w:rPr>
      </w:pPr>
      <w:r>
        <w:rPr>
          <w:rFonts w:ascii="Arial" w:hAnsi="Arial" w:cs="Arial"/>
          <w:sz w:val="18"/>
        </w:rPr>
        <w:t>L</w:t>
      </w:r>
      <w:r w:rsidRPr="00504A67">
        <w:rPr>
          <w:rFonts w:ascii="Arial" w:hAnsi="Arial" w:cs="Arial"/>
          <w:sz w:val="18"/>
        </w:rPr>
        <w:t xml:space="preserve">’ordonnance n° 2016-315 du 17 mars 2016 a modifié les conditions dans lesquelles des </w:t>
      </w:r>
      <w:r>
        <w:rPr>
          <w:rFonts w:ascii="Arial" w:hAnsi="Arial" w:cs="Arial"/>
          <w:sz w:val="18"/>
        </w:rPr>
        <w:t>SACC</w:t>
      </w:r>
      <w:r w:rsidRPr="00504A67">
        <w:rPr>
          <w:rFonts w:ascii="Arial" w:hAnsi="Arial" w:cs="Arial"/>
          <w:sz w:val="18"/>
        </w:rPr>
        <w:t xml:space="preserve"> peuvent être fournis par le commissaire aux comptes ou les membres de son réseau, à l'entité dont il certifie les comptes ou aux personnes ou entités qui la contrôlent ou qui sont contrôlées par elle au sens des I et II de l'article L. 233-3 du code de commerce. </w:t>
      </w:r>
    </w:p>
    <w:p w14:paraId="046151B0" w14:textId="7C5453AC" w:rsidR="00504A67" w:rsidRDefault="00504A67" w:rsidP="00504A67">
      <w:pPr>
        <w:tabs>
          <w:tab w:val="left" w:pos="284"/>
        </w:tabs>
        <w:spacing w:before="120" w:after="0" w:line="240" w:lineRule="auto"/>
        <w:ind w:left="284"/>
        <w:jc w:val="both"/>
        <w:rPr>
          <w:rFonts w:ascii="Arial" w:hAnsi="Arial" w:cs="Arial"/>
          <w:sz w:val="18"/>
        </w:rPr>
      </w:pPr>
      <w:r w:rsidRPr="00504A67">
        <w:rPr>
          <w:rFonts w:ascii="Arial" w:hAnsi="Arial" w:cs="Arial"/>
          <w:sz w:val="18"/>
        </w:rPr>
        <w:t xml:space="preserve">En particulier, pour les </w:t>
      </w:r>
      <w:r>
        <w:rPr>
          <w:rFonts w:ascii="Arial" w:hAnsi="Arial" w:cs="Arial"/>
          <w:sz w:val="18"/>
        </w:rPr>
        <w:t>EIP</w:t>
      </w:r>
      <w:r w:rsidRPr="00504A67">
        <w:rPr>
          <w:rFonts w:ascii="Arial" w:hAnsi="Arial" w:cs="Arial"/>
          <w:sz w:val="18"/>
        </w:rPr>
        <w:t xml:space="preserve">, en sus de l’analyse que le commissaire aux comptes doit effectuer pour apprécier si les </w:t>
      </w:r>
      <w:r>
        <w:rPr>
          <w:rFonts w:ascii="Arial" w:hAnsi="Arial" w:cs="Arial"/>
          <w:sz w:val="18"/>
        </w:rPr>
        <w:t>SACC</w:t>
      </w:r>
      <w:r w:rsidRPr="00504A67">
        <w:rPr>
          <w:rFonts w:ascii="Arial" w:hAnsi="Arial" w:cs="Arial"/>
          <w:sz w:val="18"/>
        </w:rPr>
        <w:t xml:space="preserve"> que lui ou un membre de son réseau envisage de fournir sont de nature à affecter d’une quelconque façon la formation, l’expression de son opinion ou l’exercice de sa mission, le comité</w:t>
      </w:r>
      <w:r>
        <w:rPr>
          <w:rFonts w:ascii="Arial" w:hAnsi="Arial" w:cs="Arial"/>
          <w:sz w:val="18"/>
        </w:rPr>
        <w:t xml:space="preserve"> spécialisé </w:t>
      </w:r>
      <w:r w:rsidRPr="00504A67">
        <w:rPr>
          <w:rFonts w:ascii="Arial" w:hAnsi="Arial" w:cs="Arial"/>
          <w:sz w:val="18"/>
        </w:rPr>
        <w:t xml:space="preserve">doit désormais préalablement approuver ces services, après avoir analysé, d’une part, les risques qu’ils peuvent faire peser sur l'indépendance du commissaire aux comptes et, d’autre part, les mesures de sauvegarde appliquées par celui-ci. Cette nouvelle mission confiée au comité </w:t>
      </w:r>
      <w:r>
        <w:rPr>
          <w:rFonts w:ascii="Arial" w:hAnsi="Arial" w:cs="Arial"/>
          <w:sz w:val="18"/>
        </w:rPr>
        <w:t xml:space="preserve">spécialisé </w:t>
      </w:r>
      <w:r w:rsidRPr="00504A67">
        <w:rPr>
          <w:rFonts w:ascii="Arial" w:hAnsi="Arial" w:cs="Arial"/>
          <w:sz w:val="18"/>
        </w:rPr>
        <w:t>est expressément prévue à l’article L. 82</w:t>
      </w:r>
      <w:r w:rsidR="00414AEA">
        <w:rPr>
          <w:rFonts w:ascii="Arial" w:hAnsi="Arial" w:cs="Arial"/>
          <w:sz w:val="18"/>
        </w:rPr>
        <w:t>1-30</w:t>
      </w:r>
      <w:r w:rsidRPr="00504A67">
        <w:rPr>
          <w:rFonts w:ascii="Arial" w:hAnsi="Arial" w:cs="Arial"/>
          <w:sz w:val="18"/>
        </w:rPr>
        <w:t xml:space="preserve"> du code de commerce, qui, s’il définit les conditions auxquelles est soumise l’approbation préalable, ne précise pas </w:t>
      </w:r>
      <w:r w:rsidR="00A61C19" w:rsidRPr="00504A67">
        <w:rPr>
          <w:rFonts w:ascii="Arial" w:hAnsi="Arial" w:cs="Arial"/>
          <w:sz w:val="18"/>
        </w:rPr>
        <w:t xml:space="preserve">cependant </w:t>
      </w:r>
      <w:r w:rsidRPr="00504A67">
        <w:rPr>
          <w:rFonts w:ascii="Arial" w:hAnsi="Arial" w:cs="Arial"/>
          <w:sz w:val="18"/>
        </w:rPr>
        <w:t xml:space="preserve">ses modalités de mise en </w:t>
      </w:r>
      <w:r>
        <w:rPr>
          <w:rFonts w:ascii="Arial" w:hAnsi="Arial" w:cs="Arial"/>
          <w:sz w:val="18"/>
        </w:rPr>
        <w:t>œuvre.</w:t>
      </w:r>
    </w:p>
    <w:p w14:paraId="54D3D56D" w14:textId="5DAF8891" w:rsidR="00A252B5" w:rsidRDefault="00A252B5" w:rsidP="006E7FF3">
      <w:pPr>
        <w:tabs>
          <w:tab w:val="left" w:pos="284"/>
        </w:tabs>
        <w:spacing w:before="120" w:after="0" w:line="240" w:lineRule="auto"/>
        <w:ind w:left="284"/>
        <w:jc w:val="both"/>
        <w:rPr>
          <w:rFonts w:ascii="Arial" w:hAnsi="Arial" w:cs="Arial"/>
          <w:sz w:val="14"/>
          <w:szCs w:val="14"/>
        </w:rPr>
      </w:pPr>
      <w:r w:rsidRPr="005B54FD">
        <w:rPr>
          <w:rFonts w:ascii="Arial" w:hAnsi="Arial" w:cs="Arial"/>
          <w:sz w:val="14"/>
          <w:szCs w:val="14"/>
        </w:rPr>
        <w:t>Publié le 11 janvier 2018</w:t>
      </w:r>
    </w:p>
    <w:p w14:paraId="1DBDF3EC" w14:textId="7B485C46" w:rsidR="00414AEA" w:rsidRPr="00504A67" w:rsidRDefault="00414AEA" w:rsidP="006E7FF3">
      <w:pPr>
        <w:tabs>
          <w:tab w:val="left" w:pos="284"/>
        </w:tabs>
        <w:spacing w:before="120" w:after="0" w:line="240" w:lineRule="auto"/>
        <w:ind w:left="284"/>
        <w:jc w:val="both"/>
        <w:rPr>
          <w:rFonts w:ascii="Arial" w:hAnsi="Arial" w:cs="Arial"/>
          <w:sz w:val="18"/>
        </w:rPr>
      </w:pPr>
      <w:r>
        <w:rPr>
          <w:rFonts w:ascii="Arial" w:hAnsi="Arial" w:cs="Arial"/>
          <w:sz w:val="14"/>
          <w:szCs w:val="14"/>
        </w:rPr>
        <w:t xml:space="preserve">Modifié le </w:t>
      </w:r>
      <w:r w:rsidR="006E7FF3">
        <w:rPr>
          <w:rFonts w:ascii="Arial" w:hAnsi="Arial" w:cs="Arial"/>
          <w:sz w:val="14"/>
          <w:szCs w:val="14"/>
        </w:rPr>
        <w:t xml:space="preserve">27 mai </w:t>
      </w:r>
      <w:r>
        <w:rPr>
          <w:rFonts w:ascii="Arial" w:hAnsi="Arial" w:cs="Arial"/>
          <w:sz w:val="14"/>
          <w:szCs w:val="14"/>
        </w:rPr>
        <w:t>202</w:t>
      </w:r>
      <w:r w:rsidR="00830BC7">
        <w:rPr>
          <w:rFonts w:ascii="Arial" w:hAnsi="Arial" w:cs="Arial"/>
          <w:sz w:val="14"/>
          <w:szCs w:val="14"/>
        </w:rPr>
        <w:t>5</w:t>
      </w:r>
    </w:p>
    <w:p w14:paraId="6C861DD2" w14:textId="35A61694" w:rsidR="00F6020A" w:rsidRDefault="00B83EB4" w:rsidP="0096721A">
      <w:pPr>
        <w:pStyle w:val="Paragraphedeliste"/>
        <w:numPr>
          <w:ilvl w:val="0"/>
          <w:numId w:val="20"/>
        </w:numPr>
        <w:spacing w:before="480" w:after="120" w:line="240" w:lineRule="auto"/>
        <w:ind w:left="283" w:hanging="425"/>
        <w:contextualSpacing w:val="0"/>
        <w:jc w:val="both"/>
        <w:rPr>
          <w:rFonts w:ascii="Arial" w:hAnsi="Arial" w:cs="Arial"/>
          <w:b/>
          <w:color w:val="1F3864" w:themeColor="accent1" w:themeShade="80"/>
        </w:rPr>
      </w:pPr>
      <w:r w:rsidRPr="00E113FF">
        <w:rPr>
          <w:rFonts w:ascii="Arial" w:hAnsi="Arial" w:cs="Arial"/>
          <w:b/>
          <w:color w:val="1F3864" w:themeColor="accent1" w:themeShade="80"/>
        </w:rPr>
        <w:t xml:space="preserve">Comment appliquer les </w:t>
      </w:r>
      <w:r w:rsidR="00774512">
        <w:rPr>
          <w:rFonts w:ascii="Arial" w:hAnsi="Arial" w:cs="Arial"/>
          <w:b/>
          <w:color w:val="1F3864" w:themeColor="accent1" w:themeShade="80"/>
        </w:rPr>
        <w:t>dispositions</w:t>
      </w:r>
      <w:r w:rsidR="00774512" w:rsidRPr="00E113FF">
        <w:rPr>
          <w:rFonts w:ascii="Arial" w:hAnsi="Arial" w:cs="Arial"/>
          <w:b/>
          <w:color w:val="1F3864" w:themeColor="accent1" w:themeShade="80"/>
        </w:rPr>
        <w:t xml:space="preserve"> </w:t>
      </w:r>
      <w:r w:rsidRPr="00E113FF">
        <w:rPr>
          <w:rFonts w:ascii="Arial" w:hAnsi="Arial" w:cs="Arial"/>
          <w:b/>
          <w:color w:val="1F3864" w:themeColor="accent1" w:themeShade="80"/>
        </w:rPr>
        <w:t>relatives</w:t>
      </w:r>
      <w:r w:rsidR="00504A67" w:rsidRPr="00E113FF">
        <w:rPr>
          <w:rFonts w:ascii="Arial" w:hAnsi="Arial" w:cs="Arial"/>
          <w:b/>
          <w:color w:val="1F3864" w:themeColor="accent1" w:themeShade="80"/>
        </w:rPr>
        <w:t xml:space="preserve"> </w:t>
      </w:r>
      <w:r w:rsidRPr="00E113FF">
        <w:rPr>
          <w:rFonts w:ascii="Arial" w:hAnsi="Arial" w:cs="Arial"/>
          <w:b/>
          <w:color w:val="1F3864" w:themeColor="accent1" w:themeShade="80"/>
        </w:rPr>
        <w:t xml:space="preserve">au plafonnement des honoraires </w:t>
      </w:r>
      <w:r w:rsidR="00774512">
        <w:rPr>
          <w:rFonts w:ascii="Arial" w:hAnsi="Arial" w:cs="Arial"/>
          <w:b/>
          <w:color w:val="1F3864" w:themeColor="accent1" w:themeShade="80"/>
        </w:rPr>
        <w:t xml:space="preserve">de </w:t>
      </w:r>
      <w:r w:rsidRPr="00E113FF">
        <w:rPr>
          <w:rFonts w:ascii="Arial" w:hAnsi="Arial" w:cs="Arial"/>
          <w:b/>
          <w:color w:val="1F3864" w:themeColor="accent1" w:themeShade="80"/>
        </w:rPr>
        <w:t>SACC</w:t>
      </w:r>
      <w:r w:rsidR="009C34A0" w:rsidRPr="00E113FF">
        <w:rPr>
          <w:rFonts w:ascii="Arial" w:hAnsi="Arial" w:cs="Arial"/>
          <w:b/>
          <w:color w:val="1F3864" w:themeColor="accent1" w:themeShade="80"/>
        </w:rPr>
        <w:t> ?</w:t>
      </w:r>
      <w:r w:rsidR="00487C1C">
        <w:rPr>
          <w:rFonts w:ascii="Arial" w:hAnsi="Arial" w:cs="Arial"/>
          <w:b/>
          <w:color w:val="1F3864" w:themeColor="accent1" w:themeShade="80"/>
        </w:rPr>
        <w:t xml:space="preserve"> (</w:t>
      </w:r>
      <w:proofErr w:type="gramStart"/>
      <w:r w:rsidR="00774512">
        <w:rPr>
          <w:rFonts w:ascii="Arial" w:hAnsi="Arial" w:cs="Arial"/>
          <w:b/>
          <w:color w:val="1F3864" w:themeColor="accent1" w:themeShade="80"/>
        </w:rPr>
        <w:t>règle</w:t>
      </w:r>
      <w:proofErr w:type="gramEnd"/>
      <w:r w:rsidR="00774512">
        <w:rPr>
          <w:rFonts w:ascii="Arial" w:hAnsi="Arial" w:cs="Arial"/>
          <w:b/>
          <w:color w:val="1F3864" w:themeColor="accent1" w:themeShade="80"/>
        </w:rPr>
        <w:t xml:space="preserve"> des </w:t>
      </w:r>
      <w:r w:rsidR="00487C1C">
        <w:rPr>
          <w:rFonts w:ascii="Arial" w:hAnsi="Arial" w:cs="Arial"/>
          <w:b/>
          <w:color w:val="1F3864" w:themeColor="accent1" w:themeShade="80"/>
        </w:rPr>
        <w:t>70%)</w:t>
      </w:r>
    </w:p>
    <w:p w14:paraId="4EDBB6F1" w14:textId="0EA18D47" w:rsidR="00D04AFD" w:rsidRPr="00D04AFD" w:rsidRDefault="00D04AFD" w:rsidP="00B42E41">
      <w:pPr>
        <w:spacing w:before="120" w:after="0" w:line="240" w:lineRule="auto"/>
        <w:ind w:left="284"/>
        <w:jc w:val="both"/>
        <w:rPr>
          <w:rFonts w:ascii="Arial" w:hAnsi="Arial" w:cs="Arial"/>
        </w:rPr>
      </w:pPr>
      <w:r w:rsidRPr="00D04AFD">
        <w:rPr>
          <w:rFonts w:ascii="Arial" w:hAnsi="Arial" w:cs="Arial"/>
        </w:rPr>
        <w:t>Les honoraires à prendre en compte pour déterminer l’assiette sur laquelle est calculé le plafonnement sont les honoraires facturés par le commissaire aux comptes au titre du contrôle légal des comptes de l’EIP</w:t>
      </w:r>
      <w:r w:rsidR="00AD5644">
        <w:rPr>
          <w:rFonts w:ascii="Arial" w:hAnsi="Arial" w:cs="Arial"/>
        </w:rPr>
        <w:t xml:space="preserve"> (</w:t>
      </w:r>
      <w:r w:rsidRPr="00D04AFD">
        <w:rPr>
          <w:rFonts w:ascii="Arial" w:hAnsi="Arial" w:cs="Arial"/>
        </w:rPr>
        <w:t xml:space="preserve">comptes annuels et, le cas échéant comptes </w:t>
      </w:r>
      <w:r w:rsidRPr="00487E02">
        <w:rPr>
          <w:rFonts w:ascii="Arial" w:hAnsi="Arial" w:cs="Arial"/>
        </w:rPr>
        <w:t>consolidés</w:t>
      </w:r>
      <w:r w:rsidR="00AD5644" w:rsidRPr="00487E02">
        <w:rPr>
          <w:rFonts w:ascii="Arial" w:hAnsi="Arial" w:cs="Arial"/>
        </w:rPr>
        <w:t>)</w:t>
      </w:r>
      <w:r w:rsidR="00967B14" w:rsidRPr="00487E02">
        <w:rPr>
          <w:rFonts w:ascii="Arial" w:hAnsi="Arial" w:cs="Arial"/>
        </w:rPr>
        <w:t>,</w:t>
      </w:r>
      <w:r w:rsidRPr="00487E02">
        <w:rPr>
          <w:rFonts w:ascii="Arial" w:hAnsi="Arial" w:cs="Arial"/>
        </w:rPr>
        <w:t xml:space="preserve"> de</w:t>
      </w:r>
      <w:r w:rsidR="00390AEB" w:rsidRPr="00487E02">
        <w:rPr>
          <w:rFonts w:ascii="Arial" w:hAnsi="Arial" w:cs="Arial"/>
        </w:rPr>
        <w:t>s</w:t>
      </w:r>
      <w:r w:rsidRPr="00487E02">
        <w:rPr>
          <w:rFonts w:ascii="Arial" w:hAnsi="Arial" w:cs="Arial"/>
        </w:rPr>
        <w:t xml:space="preserve"> personne</w:t>
      </w:r>
      <w:r w:rsidR="00390AEB" w:rsidRPr="00487E02">
        <w:rPr>
          <w:rFonts w:ascii="Arial" w:hAnsi="Arial" w:cs="Arial"/>
        </w:rPr>
        <w:t>s</w:t>
      </w:r>
      <w:r w:rsidRPr="00487E02">
        <w:rPr>
          <w:rFonts w:ascii="Arial" w:hAnsi="Arial" w:cs="Arial"/>
        </w:rPr>
        <w:t xml:space="preserve"> qui la contrôle</w:t>
      </w:r>
      <w:r w:rsidR="00390AEB" w:rsidRPr="00487E02">
        <w:rPr>
          <w:rFonts w:ascii="Arial" w:hAnsi="Arial" w:cs="Arial"/>
        </w:rPr>
        <w:t>nt</w:t>
      </w:r>
      <w:r w:rsidRPr="00487E02">
        <w:rPr>
          <w:rFonts w:ascii="Arial" w:hAnsi="Arial" w:cs="Arial"/>
        </w:rPr>
        <w:t xml:space="preserve"> (</w:t>
      </w:r>
      <w:r w:rsidR="00AD5644" w:rsidRPr="00487E02">
        <w:rPr>
          <w:rFonts w:ascii="Arial" w:hAnsi="Arial" w:cs="Arial"/>
        </w:rPr>
        <w:t xml:space="preserve">entité </w:t>
      </w:r>
      <w:r w:rsidRPr="00487E02">
        <w:rPr>
          <w:rFonts w:ascii="Arial" w:hAnsi="Arial" w:cs="Arial"/>
        </w:rPr>
        <w:t>mère</w:t>
      </w:r>
      <w:r w:rsidR="00390AEB" w:rsidRPr="00487E02">
        <w:rPr>
          <w:rFonts w:ascii="Arial" w:hAnsi="Arial" w:cs="Arial"/>
        </w:rPr>
        <w:t xml:space="preserve"> ou grand-mère</w:t>
      </w:r>
      <w:r w:rsidRPr="00487E02">
        <w:rPr>
          <w:rFonts w:ascii="Arial" w:hAnsi="Arial" w:cs="Arial"/>
        </w:rPr>
        <w:t>) ou qui s</w:t>
      </w:r>
      <w:r w:rsidR="00390AEB" w:rsidRPr="00487E02">
        <w:rPr>
          <w:rFonts w:ascii="Arial" w:hAnsi="Arial" w:cs="Arial"/>
        </w:rPr>
        <w:t>on</w:t>
      </w:r>
      <w:r w:rsidRPr="00487E02">
        <w:rPr>
          <w:rFonts w:ascii="Arial" w:hAnsi="Arial" w:cs="Arial"/>
        </w:rPr>
        <w:t>t</w:t>
      </w:r>
      <w:r w:rsidRPr="00D04AFD">
        <w:rPr>
          <w:rFonts w:ascii="Arial" w:hAnsi="Arial" w:cs="Arial"/>
        </w:rPr>
        <w:t xml:space="preserve"> contrôlée</w:t>
      </w:r>
      <w:r w:rsidR="00390AEB">
        <w:rPr>
          <w:rFonts w:ascii="Arial" w:hAnsi="Arial" w:cs="Arial"/>
        </w:rPr>
        <w:t>s</w:t>
      </w:r>
      <w:r w:rsidRPr="00D04AFD">
        <w:rPr>
          <w:rFonts w:ascii="Arial" w:hAnsi="Arial" w:cs="Arial"/>
        </w:rPr>
        <w:t xml:space="preserve"> par elle (</w:t>
      </w:r>
      <w:r w:rsidR="00AD5644">
        <w:rPr>
          <w:rFonts w:ascii="Arial" w:hAnsi="Arial" w:cs="Arial"/>
        </w:rPr>
        <w:t>entité fille ou petite fille</w:t>
      </w:r>
      <w:r w:rsidRPr="00D04AFD">
        <w:rPr>
          <w:rFonts w:ascii="Arial" w:hAnsi="Arial" w:cs="Arial"/>
        </w:rPr>
        <w:t>)</w:t>
      </w:r>
      <w:r>
        <w:rPr>
          <w:rStyle w:val="Appelnotedebasdep"/>
          <w:rFonts w:ascii="Arial" w:hAnsi="Arial" w:cs="Arial"/>
        </w:rPr>
        <w:footnoteReference w:id="16"/>
      </w:r>
      <w:r w:rsidRPr="00D04AFD">
        <w:rPr>
          <w:rFonts w:ascii="Arial" w:hAnsi="Arial" w:cs="Arial"/>
        </w:rPr>
        <w:t>, qu</w:t>
      </w:r>
      <w:r w:rsidR="00C053B1">
        <w:rPr>
          <w:rFonts w:ascii="Arial" w:hAnsi="Arial" w:cs="Arial"/>
        </w:rPr>
        <w:t xml:space="preserve">’il intervienne </w:t>
      </w:r>
      <w:r w:rsidRPr="00D04AFD">
        <w:rPr>
          <w:rFonts w:ascii="Arial" w:hAnsi="Arial" w:cs="Arial"/>
        </w:rPr>
        <w:t xml:space="preserve">en </w:t>
      </w:r>
      <w:r w:rsidR="005D59A8">
        <w:rPr>
          <w:rFonts w:ascii="Arial" w:hAnsi="Arial" w:cs="Arial"/>
        </w:rPr>
        <w:t>France ou</w:t>
      </w:r>
      <w:r w:rsidR="00586977">
        <w:rPr>
          <w:rFonts w:ascii="Arial" w:hAnsi="Arial" w:cs="Arial"/>
        </w:rPr>
        <w:t xml:space="preserve"> </w:t>
      </w:r>
      <w:r w:rsidRPr="00D04AFD">
        <w:rPr>
          <w:rFonts w:ascii="Arial" w:hAnsi="Arial" w:cs="Arial"/>
        </w:rPr>
        <w:t>dans un autre pays de l’Union européenne</w:t>
      </w:r>
      <w:r w:rsidR="00C053B1">
        <w:rPr>
          <w:rFonts w:ascii="Arial" w:hAnsi="Arial" w:cs="Arial"/>
        </w:rPr>
        <w:t xml:space="preserve">, </w:t>
      </w:r>
      <w:r w:rsidRPr="00D04AFD">
        <w:rPr>
          <w:rFonts w:ascii="Arial" w:hAnsi="Arial" w:cs="Arial"/>
        </w:rPr>
        <w:t xml:space="preserve">dès lors que le commissaire aux comptes </w:t>
      </w:r>
      <w:r w:rsidR="00C053B1">
        <w:rPr>
          <w:rFonts w:ascii="Arial" w:hAnsi="Arial" w:cs="Arial"/>
        </w:rPr>
        <w:t>est également contrôleur légal de ces personnes</w:t>
      </w:r>
      <w:r w:rsidRPr="00D04AFD">
        <w:rPr>
          <w:rFonts w:ascii="Arial" w:hAnsi="Arial" w:cs="Arial"/>
        </w:rPr>
        <w:t>.</w:t>
      </w:r>
    </w:p>
    <w:p w14:paraId="5E0617C9" w14:textId="047F5D50" w:rsidR="00D04AFD" w:rsidRPr="00D04AFD" w:rsidRDefault="00D04AFD" w:rsidP="00F437E8">
      <w:pPr>
        <w:tabs>
          <w:tab w:val="left" w:pos="284"/>
        </w:tabs>
        <w:spacing w:before="120" w:after="0" w:line="240" w:lineRule="auto"/>
        <w:ind w:left="284"/>
        <w:jc w:val="both"/>
        <w:rPr>
          <w:rFonts w:ascii="Arial" w:hAnsi="Arial" w:cs="Arial"/>
          <w:i/>
          <w:sz w:val="18"/>
        </w:rPr>
      </w:pPr>
      <w:r w:rsidRPr="00D04AFD">
        <w:rPr>
          <w:rFonts w:ascii="Arial" w:hAnsi="Arial" w:cs="Arial"/>
          <w:sz w:val="18"/>
        </w:rPr>
        <w:t xml:space="preserve">L’article L. </w:t>
      </w:r>
      <w:r w:rsidR="006F37F7">
        <w:rPr>
          <w:rFonts w:ascii="Arial" w:hAnsi="Arial" w:cs="Arial"/>
          <w:sz w:val="18"/>
        </w:rPr>
        <w:t>821-66</w:t>
      </w:r>
      <w:r w:rsidRPr="00D04AFD">
        <w:rPr>
          <w:rFonts w:ascii="Arial" w:hAnsi="Arial" w:cs="Arial"/>
          <w:sz w:val="18"/>
        </w:rPr>
        <w:t xml:space="preserve"> du code de commerce dispose en son II que </w:t>
      </w:r>
      <w:r w:rsidRPr="00D04AFD">
        <w:rPr>
          <w:rFonts w:ascii="Arial" w:hAnsi="Arial" w:cs="Arial"/>
          <w:i/>
          <w:sz w:val="18"/>
        </w:rPr>
        <w:t xml:space="preserve">: « Lorsque le commissaire aux comptes fournit à une [EIP] dont il est chargé de certifier les comptes, ou à la personne qui la contrôle ou qui est contrôlée par elle au sens des I et II de l'article L. 233-3, des services autres que la certification des comptes, le total des honoraires facturés pour ces autres services se limite à 70 % de la moyenne des honoraires facturés au cours des trois derniers exercices pour le contrôle légal des comptes et des états financiers consolidés de l'[EIP] et, le cas échéant, de la personne qui la contrôle ou qui est contrôlée par elle. </w:t>
      </w:r>
    </w:p>
    <w:p w14:paraId="2ACB6ADD" w14:textId="2EA11D26" w:rsidR="00D04AFD" w:rsidRPr="00D04AFD" w:rsidRDefault="00D04AFD" w:rsidP="00B42E41">
      <w:pPr>
        <w:tabs>
          <w:tab w:val="left" w:pos="284"/>
        </w:tabs>
        <w:spacing w:after="0" w:line="240" w:lineRule="auto"/>
        <w:ind w:left="284"/>
        <w:jc w:val="both"/>
        <w:rPr>
          <w:rFonts w:ascii="Arial" w:hAnsi="Arial" w:cs="Arial"/>
          <w:sz w:val="18"/>
        </w:rPr>
      </w:pPr>
      <w:r w:rsidRPr="00D04AFD">
        <w:rPr>
          <w:rFonts w:ascii="Arial" w:hAnsi="Arial" w:cs="Arial"/>
          <w:i/>
          <w:sz w:val="18"/>
        </w:rPr>
        <w:t>Les services autres que la certification des comptes</w:t>
      </w:r>
      <w:r w:rsidRPr="00D04AFD" w:rsidDel="0083361B">
        <w:rPr>
          <w:rFonts w:ascii="Arial" w:hAnsi="Arial" w:cs="Arial"/>
          <w:i/>
          <w:sz w:val="18"/>
        </w:rPr>
        <w:t xml:space="preserve"> </w:t>
      </w:r>
      <w:r w:rsidRPr="00D04AFD">
        <w:rPr>
          <w:rFonts w:ascii="Arial" w:hAnsi="Arial" w:cs="Arial"/>
          <w:i/>
          <w:sz w:val="18"/>
        </w:rPr>
        <w:t>qui sont requis par la législation de l'Union ou par une disposition législative ou règlementaire sont exclus de ce calcul</w:t>
      </w:r>
      <w:r w:rsidR="00BC1514">
        <w:rPr>
          <w:rFonts w:ascii="Arial" w:hAnsi="Arial" w:cs="Arial"/>
          <w:i/>
          <w:sz w:val="18"/>
        </w:rPr>
        <w:t xml:space="preserve"> </w:t>
      </w:r>
      <w:r w:rsidRPr="00D04AFD">
        <w:rPr>
          <w:rFonts w:ascii="Arial" w:hAnsi="Arial" w:cs="Arial"/>
          <w:i/>
          <w:sz w:val="18"/>
        </w:rPr>
        <w:t>»</w:t>
      </w:r>
      <w:r w:rsidRPr="00D04AFD">
        <w:rPr>
          <w:rFonts w:ascii="Arial" w:hAnsi="Arial" w:cs="Arial"/>
          <w:sz w:val="18"/>
        </w:rPr>
        <w:t>.</w:t>
      </w:r>
    </w:p>
    <w:p w14:paraId="58CF68E4" w14:textId="252B6BAE" w:rsidR="00D04AFD" w:rsidRPr="00D04AFD" w:rsidRDefault="00D04AFD" w:rsidP="00B42E41">
      <w:pPr>
        <w:tabs>
          <w:tab w:val="left" w:pos="284"/>
        </w:tabs>
        <w:spacing w:before="60" w:after="0" w:line="240" w:lineRule="auto"/>
        <w:ind w:left="284"/>
        <w:jc w:val="both"/>
        <w:rPr>
          <w:rFonts w:ascii="Arial" w:hAnsi="Arial" w:cs="Arial"/>
          <w:sz w:val="18"/>
        </w:rPr>
      </w:pPr>
      <w:r w:rsidRPr="00D04AFD">
        <w:rPr>
          <w:rFonts w:ascii="Arial" w:hAnsi="Arial" w:cs="Arial"/>
          <w:sz w:val="18"/>
        </w:rPr>
        <w:t>Le II de l’article L. 82</w:t>
      </w:r>
      <w:r w:rsidR="006F37F7">
        <w:rPr>
          <w:rFonts w:ascii="Arial" w:hAnsi="Arial" w:cs="Arial"/>
          <w:sz w:val="18"/>
        </w:rPr>
        <w:t>1-66</w:t>
      </w:r>
      <w:r w:rsidRPr="00D04AFD">
        <w:rPr>
          <w:rFonts w:ascii="Arial" w:hAnsi="Arial" w:cs="Arial"/>
          <w:sz w:val="18"/>
        </w:rPr>
        <w:t xml:space="preserve"> du code de commerce précité n’indique expressément ni le prestataire qui facture les honoraires de contrôle légal (commissaire aux comptes et/ou membres de son réseau)</w:t>
      </w:r>
      <w:r w:rsidR="00390AEB">
        <w:rPr>
          <w:rFonts w:ascii="Arial" w:hAnsi="Arial" w:cs="Arial"/>
          <w:sz w:val="18"/>
        </w:rPr>
        <w:t>,</w:t>
      </w:r>
      <w:r w:rsidRPr="00D04AFD">
        <w:rPr>
          <w:rFonts w:ascii="Arial" w:hAnsi="Arial" w:cs="Arial"/>
          <w:sz w:val="18"/>
        </w:rPr>
        <w:t xml:space="preserve"> ni le périmètre géographique de réalisation de ce contrôle légal.</w:t>
      </w:r>
    </w:p>
    <w:p w14:paraId="27F7CD0B" w14:textId="0DCEACBC" w:rsidR="00D04AFD" w:rsidRPr="00D04AFD" w:rsidRDefault="00D04AFD" w:rsidP="00B42E41">
      <w:pPr>
        <w:tabs>
          <w:tab w:val="left" w:pos="284"/>
        </w:tabs>
        <w:spacing w:before="60" w:after="0" w:line="240" w:lineRule="auto"/>
        <w:ind w:left="284"/>
        <w:jc w:val="both"/>
        <w:rPr>
          <w:rFonts w:ascii="Arial" w:hAnsi="Arial" w:cs="Arial"/>
          <w:sz w:val="18"/>
        </w:rPr>
      </w:pPr>
      <w:r w:rsidRPr="00D04AFD">
        <w:rPr>
          <w:rFonts w:ascii="Arial" w:hAnsi="Arial" w:cs="Arial"/>
          <w:sz w:val="18"/>
        </w:rPr>
        <w:t>Toutefois, s’agissant du prestataire, au regard du premier membre de phrase du II de l’article L. 82</w:t>
      </w:r>
      <w:r w:rsidR="006F37F7">
        <w:rPr>
          <w:rFonts w:ascii="Arial" w:hAnsi="Arial" w:cs="Arial"/>
          <w:sz w:val="18"/>
        </w:rPr>
        <w:t>1-66</w:t>
      </w:r>
      <w:r w:rsidRPr="00D04AFD">
        <w:rPr>
          <w:rFonts w:ascii="Arial" w:hAnsi="Arial" w:cs="Arial"/>
          <w:sz w:val="18"/>
        </w:rPr>
        <w:t xml:space="preserve"> qui vise le commissaire aux comptes, il apparait que seuls les honoraires facturés par ce dernier doivent être pris en compte (et non pas ceux facturés par les membres de son réseau).</w:t>
      </w:r>
    </w:p>
    <w:p w14:paraId="2D651B01" w14:textId="4CC55674" w:rsidR="00C053B1" w:rsidRPr="00D04AFD" w:rsidRDefault="00D04AFD" w:rsidP="00B42E41">
      <w:pPr>
        <w:tabs>
          <w:tab w:val="left" w:pos="284"/>
        </w:tabs>
        <w:spacing w:before="60" w:after="0" w:line="240" w:lineRule="auto"/>
        <w:ind w:left="284"/>
        <w:jc w:val="both"/>
        <w:rPr>
          <w:rFonts w:ascii="Arial" w:hAnsi="Arial" w:cs="Arial"/>
          <w:sz w:val="18"/>
        </w:rPr>
      </w:pPr>
      <w:r w:rsidRPr="00D04AFD">
        <w:rPr>
          <w:rFonts w:ascii="Arial" w:hAnsi="Arial" w:cs="Arial"/>
          <w:sz w:val="18"/>
        </w:rPr>
        <w:t xml:space="preserve">Par ailleurs, s’agissant du périmètre géographique d’intervention, l’usage du terme </w:t>
      </w:r>
      <w:r w:rsidRPr="00225546">
        <w:rPr>
          <w:rFonts w:ascii="Arial" w:hAnsi="Arial" w:cs="Arial"/>
          <w:i/>
          <w:sz w:val="18"/>
        </w:rPr>
        <w:t xml:space="preserve">« contrôle légal des comptes » </w:t>
      </w:r>
      <w:r w:rsidRPr="00D04AFD">
        <w:rPr>
          <w:rFonts w:ascii="Arial" w:hAnsi="Arial" w:cs="Arial"/>
          <w:sz w:val="18"/>
        </w:rPr>
        <w:t xml:space="preserve">sous-tend qu’il convient de prendre en compte les missions de contrôle légal réalisées </w:t>
      </w:r>
      <w:r w:rsidR="00FD3A42">
        <w:rPr>
          <w:rFonts w:ascii="Arial" w:hAnsi="Arial" w:cs="Arial"/>
          <w:sz w:val="18"/>
        </w:rPr>
        <w:t xml:space="preserve">dans </w:t>
      </w:r>
      <w:r w:rsidR="00C053B1">
        <w:rPr>
          <w:rFonts w:ascii="Arial" w:hAnsi="Arial" w:cs="Arial"/>
          <w:sz w:val="18"/>
        </w:rPr>
        <w:t xml:space="preserve">l’UE </w:t>
      </w:r>
      <w:r w:rsidRPr="00D04AFD">
        <w:rPr>
          <w:rFonts w:ascii="Arial" w:hAnsi="Arial" w:cs="Arial"/>
          <w:sz w:val="18"/>
        </w:rPr>
        <w:t>par le commissaire aux comptes</w:t>
      </w:r>
      <w:r w:rsidR="00C053B1">
        <w:rPr>
          <w:rFonts w:ascii="Arial" w:hAnsi="Arial" w:cs="Arial"/>
          <w:sz w:val="18"/>
        </w:rPr>
        <w:t xml:space="preserve">. </w:t>
      </w:r>
      <w:r w:rsidRPr="00D04AFD">
        <w:rPr>
          <w:rFonts w:ascii="Arial" w:hAnsi="Arial" w:cs="Arial"/>
          <w:sz w:val="18"/>
        </w:rPr>
        <w:t xml:space="preserve">En effet, comme mentionné à la </w:t>
      </w:r>
      <w:r w:rsidRPr="00A436DA">
        <w:rPr>
          <w:rFonts w:ascii="Arial" w:hAnsi="Arial" w:cs="Arial"/>
          <w:sz w:val="18"/>
        </w:rPr>
        <w:t xml:space="preserve">question/réponse </w:t>
      </w:r>
      <w:r w:rsidR="00476B3D" w:rsidRPr="00A436DA">
        <w:rPr>
          <w:rFonts w:ascii="Arial" w:hAnsi="Arial" w:cs="Arial"/>
          <w:sz w:val="18"/>
        </w:rPr>
        <w:t xml:space="preserve">4.1 </w:t>
      </w:r>
      <w:r w:rsidR="00225546">
        <w:rPr>
          <w:rFonts w:ascii="Arial" w:hAnsi="Arial" w:cs="Arial"/>
          <w:sz w:val="18"/>
        </w:rPr>
        <w:t>supra</w:t>
      </w:r>
      <w:r w:rsidRPr="00D04AFD">
        <w:rPr>
          <w:rFonts w:ascii="Arial" w:hAnsi="Arial" w:cs="Arial"/>
          <w:sz w:val="18"/>
        </w:rPr>
        <w:t xml:space="preserve">, lors de la transposition des textes européens, le législateur a fait le choix d’utiliser le terme de </w:t>
      </w:r>
      <w:r w:rsidRPr="00225546">
        <w:rPr>
          <w:rFonts w:ascii="Arial" w:hAnsi="Arial" w:cs="Arial"/>
          <w:i/>
          <w:sz w:val="18"/>
        </w:rPr>
        <w:t>« certification des comptes »</w:t>
      </w:r>
      <w:r w:rsidRPr="00D04AFD">
        <w:rPr>
          <w:rFonts w:ascii="Arial" w:hAnsi="Arial" w:cs="Arial"/>
          <w:sz w:val="18"/>
        </w:rPr>
        <w:t xml:space="preserve"> lorsqu’il s’agit de viser l’intervention du commissaire aux comptes</w:t>
      </w:r>
      <w:r w:rsidR="00C053B1">
        <w:rPr>
          <w:rFonts w:ascii="Arial" w:hAnsi="Arial" w:cs="Arial"/>
          <w:sz w:val="18"/>
        </w:rPr>
        <w:t xml:space="preserve"> sur le territoire national </w:t>
      </w:r>
      <w:r w:rsidRPr="00D04AFD">
        <w:rPr>
          <w:rFonts w:ascii="Arial" w:hAnsi="Arial" w:cs="Arial"/>
          <w:sz w:val="18"/>
        </w:rPr>
        <w:t xml:space="preserve">et celui de </w:t>
      </w:r>
      <w:r w:rsidRPr="00225546">
        <w:rPr>
          <w:rFonts w:ascii="Arial" w:hAnsi="Arial" w:cs="Arial"/>
          <w:i/>
          <w:sz w:val="18"/>
        </w:rPr>
        <w:t>« contrôle légal des comptes »</w:t>
      </w:r>
      <w:r w:rsidRPr="00D04AFD">
        <w:rPr>
          <w:rFonts w:ascii="Arial" w:hAnsi="Arial" w:cs="Arial"/>
          <w:sz w:val="18"/>
        </w:rPr>
        <w:t xml:space="preserve"> </w:t>
      </w:r>
      <w:r w:rsidR="00390AEB">
        <w:rPr>
          <w:rFonts w:ascii="Arial" w:hAnsi="Arial" w:cs="Arial"/>
          <w:sz w:val="18"/>
        </w:rPr>
        <w:t xml:space="preserve">lorsqu’il s’agit de viser </w:t>
      </w:r>
      <w:r w:rsidRPr="00D04AFD">
        <w:rPr>
          <w:rFonts w:ascii="Arial" w:hAnsi="Arial" w:cs="Arial"/>
          <w:sz w:val="18"/>
        </w:rPr>
        <w:t xml:space="preserve">l’intervention d’un contrôleur légal </w:t>
      </w:r>
      <w:r w:rsidR="00C053B1">
        <w:rPr>
          <w:rFonts w:ascii="Arial" w:hAnsi="Arial" w:cs="Arial"/>
          <w:sz w:val="18"/>
        </w:rPr>
        <w:t xml:space="preserve">des comptes dans un pays </w:t>
      </w:r>
      <w:r w:rsidR="00BC1514">
        <w:rPr>
          <w:rFonts w:ascii="Arial" w:hAnsi="Arial" w:cs="Arial"/>
          <w:sz w:val="18"/>
        </w:rPr>
        <w:t>de l’UE</w:t>
      </w:r>
      <w:r w:rsidR="00C053B1" w:rsidRPr="00C762F5">
        <w:rPr>
          <w:rFonts w:ascii="Arial" w:hAnsi="Arial" w:cs="Arial"/>
          <w:sz w:val="18"/>
        </w:rPr>
        <w:t>.</w:t>
      </w:r>
    </w:p>
    <w:p w14:paraId="5B738F96" w14:textId="03193148" w:rsidR="00D04AFD" w:rsidRPr="00D04AFD" w:rsidRDefault="00D04AFD" w:rsidP="00B42E41">
      <w:pPr>
        <w:spacing w:before="120" w:after="0" w:line="240" w:lineRule="auto"/>
        <w:ind w:left="284"/>
        <w:jc w:val="both"/>
        <w:rPr>
          <w:rFonts w:ascii="Arial" w:hAnsi="Arial" w:cs="Arial"/>
        </w:rPr>
      </w:pPr>
      <w:r w:rsidRPr="00D04AFD">
        <w:rPr>
          <w:rFonts w:ascii="Arial" w:hAnsi="Arial" w:cs="Arial"/>
        </w:rPr>
        <w:lastRenderedPageBreak/>
        <w:t xml:space="preserve">Le périmètre géographique des honoraires des SACC auxquels le plafond s’applique comprend les honoraires facturés par le commissaire aux comptes au titre des SACC fournis à l’EIP ainsi </w:t>
      </w:r>
      <w:r w:rsidR="00390AEB">
        <w:rPr>
          <w:rFonts w:ascii="Arial" w:hAnsi="Arial" w:cs="Arial"/>
        </w:rPr>
        <w:t>qu’aux</w:t>
      </w:r>
      <w:r w:rsidRPr="00D04AFD">
        <w:rPr>
          <w:rFonts w:ascii="Arial" w:hAnsi="Arial" w:cs="Arial"/>
        </w:rPr>
        <w:t xml:space="preserve"> personne</w:t>
      </w:r>
      <w:r w:rsidR="00390AEB">
        <w:rPr>
          <w:rFonts w:ascii="Arial" w:hAnsi="Arial" w:cs="Arial"/>
        </w:rPr>
        <w:t>s</w:t>
      </w:r>
      <w:r w:rsidRPr="00D04AFD">
        <w:rPr>
          <w:rFonts w:ascii="Arial" w:hAnsi="Arial" w:cs="Arial"/>
        </w:rPr>
        <w:t xml:space="preserve"> qui la contrôle</w:t>
      </w:r>
      <w:r w:rsidR="00390AEB">
        <w:rPr>
          <w:rFonts w:ascii="Arial" w:hAnsi="Arial" w:cs="Arial"/>
        </w:rPr>
        <w:t>nt</w:t>
      </w:r>
      <w:r w:rsidRPr="00D04AFD">
        <w:rPr>
          <w:rFonts w:ascii="Arial" w:hAnsi="Arial" w:cs="Arial"/>
        </w:rPr>
        <w:t xml:space="preserve"> ou qui </w:t>
      </w:r>
      <w:r w:rsidR="00390AEB">
        <w:rPr>
          <w:rFonts w:ascii="Arial" w:hAnsi="Arial" w:cs="Arial"/>
        </w:rPr>
        <w:t>sont</w:t>
      </w:r>
      <w:r w:rsidRPr="00D04AFD">
        <w:rPr>
          <w:rFonts w:ascii="Arial" w:hAnsi="Arial" w:cs="Arial"/>
        </w:rPr>
        <w:t xml:space="preserve"> contrôlée</w:t>
      </w:r>
      <w:r w:rsidR="00390AEB">
        <w:rPr>
          <w:rFonts w:ascii="Arial" w:hAnsi="Arial" w:cs="Arial"/>
        </w:rPr>
        <w:t>s</w:t>
      </w:r>
      <w:r w:rsidRPr="00D04AFD">
        <w:rPr>
          <w:rFonts w:ascii="Arial" w:hAnsi="Arial" w:cs="Arial"/>
        </w:rPr>
        <w:t xml:space="preserve"> par elle, en France, dans un autre pays de l’Union européenne ou dans un pays tiers.</w:t>
      </w:r>
    </w:p>
    <w:p w14:paraId="7B5863F3" w14:textId="499275C9" w:rsidR="00D04AFD" w:rsidRPr="00D04AFD" w:rsidRDefault="00D04AFD" w:rsidP="00831353">
      <w:pPr>
        <w:tabs>
          <w:tab w:val="left" w:pos="284"/>
        </w:tabs>
        <w:spacing w:before="240" w:after="0" w:line="240" w:lineRule="auto"/>
        <w:ind w:left="284"/>
        <w:jc w:val="both"/>
        <w:rPr>
          <w:rFonts w:ascii="Arial" w:hAnsi="Arial" w:cs="Arial"/>
          <w:sz w:val="18"/>
        </w:rPr>
      </w:pPr>
      <w:r w:rsidRPr="00D04AFD">
        <w:rPr>
          <w:rFonts w:ascii="Arial" w:hAnsi="Arial" w:cs="Arial"/>
          <w:sz w:val="18"/>
        </w:rPr>
        <w:t xml:space="preserve">Le II de l’article L. </w:t>
      </w:r>
      <w:r w:rsidR="006F37F7">
        <w:rPr>
          <w:rFonts w:ascii="Arial" w:hAnsi="Arial" w:cs="Arial"/>
          <w:sz w:val="18"/>
        </w:rPr>
        <w:t>821-66</w:t>
      </w:r>
      <w:r w:rsidRPr="00D04AFD">
        <w:rPr>
          <w:rFonts w:ascii="Arial" w:hAnsi="Arial" w:cs="Arial"/>
          <w:sz w:val="18"/>
        </w:rPr>
        <w:t xml:space="preserve"> du code de commerce précité ne précise pas le périmètre géographique des entités concernées par la fourniture de SACC. Aussi, les SACC dont les honoraires sont plafonnés sont ceux susceptibles d’être fournis à l’EIP, </w:t>
      </w:r>
      <w:r w:rsidR="00390AEB">
        <w:rPr>
          <w:rFonts w:ascii="Arial" w:hAnsi="Arial" w:cs="Arial"/>
          <w:sz w:val="18"/>
        </w:rPr>
        <w:t>les sociétés contrôlantes ou contrôlées,</w:t>
      </w:r>
      <w:r w:rsidRPr="00D04AFD">
        <w:rPr>
          <w:rFonts w:ascii="Arial" w:hAnsi="Arial" w:cs="Arial"/>
          <w:sz w:val="18"/>
        </w:rPr>
        <w:t xml:space="preserve"> en France, dans les autres pays de l’UE et dans les pays tiers.</w:t>
      </w:r>
    </w:p>
    <w:p w14:paraId="08FF6827" w14:textId="12BD6B1A" w:rsidR="00D04AFD" w:rsidRDefault="00D04AFD" w:rsidP="00B42E41">
      <w:pPr>
        <w:spacing w:before="120" w:after="0" w:line="240" w:lineRule="auto"/>
        <w:ind w:left="284"/>
        <w:jc w:val="both"/>
        <w:rPr>
          <w:rFonts w:ascii="Arial" w:hAnsi="Arial" w:cs="Arial"/>
          <w:color w:val="090A0A"/>
        </w:rPr>
      </w:pPr>
      <w:r w:rsidRPr="00D04AFD">
        <w:rPr>
          <w:rFonts w:ascii="Arial" w:hAnsi="Arial" w:cs="Arial"/>
        </w:rPr>
        <w:t xml:space="preserve">Enfin, ne sont pas pris en compte pour le calcul du plafond les honoraires des SACC </w:t>
      </w:r>
      <w:r w:rsidRPr="00D04AFD">
        <w:rPr>
          <w:rFonts w:ascii="Arial" w:hAnsi="Arial" w:cs="Arial"/>
          <w:color w:val="090A0A"/>
        </w:rPr>
        <w:t>qui sont expressément et exclusivement confiés au commissaire aux comptes par des dispositions nationales</w:t>
      </w:r>
      <w:r w:rsidR="00390AEB">
        <w:rPr>
          <w:rFonts w:ascii="Arial" w:hAnsi="Arial" w:cs="Arial"/>
          <w:color w:val="090A0A"/>
        </w:rPr>
        <w:t xml:space="preserve"> </w:t>
      </w:r>
      <w:r w:rsidRPr="00D04AFD">
        <w:rPr>
          <w:rFonts w:ascii="Arial" w:hAnsi="Arial" w:cs="Arial"/>
          <w:color w:val="090A0A"/>
        </w:rPr>
        <w:t>ou des dispositions du droit de l’Union européenne</w:t>
      </w:r>
      <w:r w:rsidR="00934997">
        <w:rPr>
          <w:rFonts w:ascii="Arial" w:hAnsi="Arial" w:cs="Arial"/>
          <w:color w:val="090A0A"/>
        </w:rPr>
        <w:t xml:space="preserve"> d’application directe</w:t>
      </w:r>
      <w:r w:rsidRPr="00D04AFD">
        <w:rPr>
          <w:rFonts w:ascii="Arial" w:hAnsi="Arial" w:cs="Arial"/>
          <w:color w:val="090A0A"/>
        </w:rPr>
        <w:t xml:space="preserve"> en droit national</w:t>
      </w:r>
      <w:r w:rsidR="006F61C6">
        <w:rPr>
          <w:rFonts w:ascii="Arial" w:hAnsi="Arial" w:cs="Arial"/>
          <w:color w:val="090A0A"/>
        </w:rPr>
        <w:t xml:space="preserve"> ainsi que ceux expressément exclus par les dispositions nationales ou du droit de l’Union européenne</w:t>
      </w:r>
      <w:r w:rsidRPr="00D04AFD">
        <w:rPr>
          <w:rFonts w:ascii="Arial" w:hAnsi="Arial" w:cs="Arial"/>
          <w:color w:val="090A0A"/>
        </w:rPr>
        <w:t>.</w:t>
      </w:r>
    </w:p>
    <w:p w14:paraId="7C3F89C9" w14:textId="77777777" w:rsidR="00B07981" w:rsidRPr="00D04AFD" w:rsidRDefault="00B07981" w:rsidP="00B07981">
      <w:pPr>
        <w:spacing w:before="120" w:after="0" w:line="240" w:lineRule="auto"/>
        <w:ind w:left="284"/>
        <w:jc w:val="both"/>
        <w:rPr>
          <w:rFonts w:ascii="Arial" w:hAnsi="Arial" w:cs="Arial"/>
          <w:sz w:val="18"/>
        </w:rPr>
      </w:pPr>
      <w:r w:rsidRPr="00D04AFD">
        <w:rPr>
          <w:rFonts w:ascii="Arial" w:hAnsi="Arial" w:cs="Arial"/>
          <w:sz w:val="18"/>
        </w:rPr>
        <w:t>Cela est expressément prévu par l’alinéa 2 du II précité.</w:t>
      </w:r>
    </w:p>
    <w:p w14:paraId="2485019C" w14:textId="4BB4C651" w:rsidR="000161AC" w:rsidRPr="00B07981" w:rsidRDefault="007C34DA" w:rsidP="00B07981">
      <w:pPr>
        <w:spacing w:before="120" w:after="0" w:line="240" w:lineRule="auto"/>
        <w:ind w:left="284"/>
        <w:jc w:val="both"/>
        <w:rPr>
          <w:rFonts w:ascii="Arial" w:hAnsi="Arial" w:cs="Arial"/>
          <w:sz w:val="18"/>
          <w:szCs w:val="18"/>
        </w:rPr>
      </w:pPr>
      <w:r w:rsidRPr="00B07981">
        <w:rPr>
          <w:rFonts w:ascii="Arial" w:hAnsi="Arial" w:cs="Arial"/>
          <w:sz w:val="18"/>
          <w:szCs w:val="18"/>
        </w:rPr>
        <w:t xml:space="preserve">A l’instar du paragraphe 4.4, </w:t>
      </w:r>
      <w:r w:rsidR="000161AC" w:rsidRPr="00B07981">
        <w:rPr>
          <w:rFonts w:ascii="Arial" w:hAnsi="Arial" w:cs="Arial"/>
          <w:sz w:val="18"/>
          <w:szCs w:val="18"/>
        </w:rPr>
        <w:t xml:space="preserve">l’adjectif </w:t>
      </w:r>
      <w:r w:rsidR="000161AC" w:rsidRPr="00B07981">
        <w:rPr>
          <w:rFonts w:ascii="Arial" w:hAnsi="Arial" w:cs="Arial"/>
          <w:i/>
          <w:sz w:val="18"/>
          <w:szCs w:val="18"/>
        </w:rPr>
        <w:t>« national »</w:t>
      </w:r>
      <w:r w:rsidR="000161AC" w:rsidRPr="00B07981">
        <w:rPr>
          <w:rFonts w:ascii="Arial" w:hAnsi="Arial" w:cs="Arial"/>
          <w:sz w:val="18"/>
          <w:szCs w:val="18"/>
        </w:rPr>
        <w:t xml:space="preserve"> dont il est fait usage dans les expressions </w:t>
      </w:r>
      <w:r w:rsidR="000161AC" w:rsidRPr="00B07981">
        <w:rPr>
          <w:rFonts w:ascii="Arial" w:hAnsi="Arial" w:cs="Arial"/>
          <w:i/>
          <w:sz w:val="18"/>
          <w:szCs w:val="18"/>
        </w:rPr>
        <w:t>« dispositions nationales »</w:t>
      </w:r>
      <w:r w:rsidR="000161AC" w:rsidRPr="00B07981">
        <w:rPr>
          <w:rFonts w:ascii="Arial" w:hAnsi="Arial" w:cs="Arial"/>
          <w:sz w:val="18"/>
          <w:szCs w:val="18"/>
        </w:rPr>
        <w:t xml:space="preserve"> et « </w:t>
      </w:r>
      <w:r w:rsidR="000161AC" w:rsidRPr="00B07981">
        <w:rPr>
          <w:rFonts w:ascii="Arial" w:hAnsi="Arial" w:cs="Arial"/>
          <w:i/>
          <w:sz w:val="18"/>
          <w:szCs w:val="18"/>
        </w:rPr>
        <w:t xml:space="preserve">dispositions du droit de l’Union européenne qui ont un effet direct en droit national » </w:t>
      </w:r>
      <w:r w:rsidR="000161AC" w:rsidRPr="00B07981">
        <w:rPr>
          <w:rFonts w:ascii="Arial" w:hAnsi="Arial" w:cs="Arial"/>
          <w:sz w:val="18"/>
          <w:szCs w:val="18"/>
        </w:rPr>
        <w:t>vise non seulement les dispositions françaises et les dispositions du droit de l’Union qui ont un effet direct en droit français mais également le droit des autres Etats membres et les dispositions du droit de l’Union qui ont un effet direct dans le droit des autres Etats membres.</w:t>
      </w:r>
    </w:p>
    <w:p w14:paraId="698FB5B7" w14:textId="742B5B58" w:rsidR="00D04AFD" w:rsidRPr="00831353" w:rsidRDefault="00831353" w:rsidP="00831353">
      <w:pPr>
        <w:pStyle w:val="NormalWeb"/>
        <w:spacing w:before="480" w:beforeAutospacing="0" w:after="240" w:afterAutospacing="0"/>
        <w:ind w:left="284"/>
        <w:jc w:val="both"/>
        <w:rPr>
          <w:rFonts w:ascii="Arial" w:hAnsi="Arial" w:cs="Arial"/>
          <w:sz w:val="18"/>
          <w:szCs w:val="18"/>
        </w:rPr>
      </w:pPr>
      <w:bookmarkStart w:id="15" w:name="_Hlk498330505"/>
      <w:r w:rsidRPr="00831353">
        <w:rPr>
          <w:rFonts w:ascii="Arial" w:hAnsi="Arial" w:cs="Arial"/>
          <w:noProof/>
          <w:sz w:val="18"/>
          <w:szCs w:val="18"/>
        </w:rPr>
        <w:drawing>
          <wp:anchor distT="0" distB="0" distL="114300" distR="114300" simplePos="0" relativeHeight="251678720" behindDoc="0" locked="0" layoutInCell="1" allowOverlap="1" wp14:anchorId="1ECA5297" wp14:editId="3E10EA84">
            <wp:simplePos x="0" y="0"/>
            <wp:positionH relativeFrom="column">
              <wp:posOffset>4897120</wp:posOffset>
            </wp:positionH>
            <wp:positionV relativeFrom="paragraph">
              <wp:posOffset>1195705</wp:posOffset>
            </wp:positionV>
            <wp:extent cx="631451" cy="21907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1451"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4AFD" w:rsidRPr="00831353">
        <w:rPr>
          <w:rFonts w:ascii="Arial" w:hAnsi="Arial" w:cs="Arial"/>
          <w:sz w:val="18"/>
          <w:szCs w:val="18"/>
        </w:rPr>
        <w:t>La position exprimée ci-avant peut être schématisée comme suit :</w:t>
      </w:r>
    </w:p>
    <w:tbl>
      <w:tblPr>
        <w:tblW w:w="7513" w:type="dxa"/>
        <w:tblCellMar>
          <w:left w:w="70" w:type="dxa"/>
          <w:right w:w="70" w:type="dxa"/>
        </w:tblCellMar>
        <w:tblLook w:val="04A0" w:firstRow="1" w:lastRow="0" w:firstColumn="1" w:lastColumn="0" w:noHBand="0" w:noVBand="1"/>
      </w:tblPr>
      <w:tblGrid>
        <w:gridCol w:w="7513"/>
      </w:tblGrid>
      <w:tr w:rsidR="00206CFF" w:rsidRPr="00487E02" w14:paraId="52A935B0" w14:textId="77777777" w:rsidTr="00F61101">
        <w:trPr>
          <w:trHeight w:val="300"/>
        </w:trPr>
        <w:tc>
          <w:tcPr>
            <w:tcW w:w="7513" w:type="dxa"/>
            <w:tcBorders>
              <w:top w:val="nil"/>
              <w:left w:val="nil"/>
              <w:bottom w:val="nil"/>
              <w:right w:val="nil"/>
            </w:tcBorders>
            <w:shd w:val="clear" w:color="auto" w:fill="auto"/>
            <w:noWrap/>
            <w:vAlign w:val="bottom"/>
            <w:hideMark/>
          </w:tcPr>
          <w:p w14:paraId="020D48A9" w14:textId="62A878B3" w:rsidR="00206CFF" w:rsidRPr="00487E02" w:rsidRDefault="00206CFF" w:rsidP="00B42E41">
            <w:pPr>
              <w:spacing w:after="0" w:line="240" w:lineRule="auto"/>
              <w:ind w:left="284"/>
              <w:jc w:val="center"/>
              <w:rPr>
                <w:rFonts w:ascii="Arial" w:eastAsia="Times New Roman" w:hAnsi="Arial" w:cs="Arial"/>
                <w:color w:val="000000"/>
                <w:sz w:val="18"/>
                <w:szCs w:val="18"/>
                <w:lang w:eastAsia="fr-FR"/>
              </w:rPr>
            </w:pPr>
            <w:r w:rsidRPr="00487E02">
              <w:rPr>
                <w:rFonts w:ascii="Arial" w:eastAsia="Times New Roman" w:hAnsi="Arial" w:cs="Arial"/>
                <w:color w:val="000000"/>
                <w:sz w:val="18"/>
                <w:szCs w:val="18"/>
                <w:lang w:eastAsia="fr-FR"/>
              </w:rPr>
              <w:t xml:space="preserve">Honoraires de SACC facturés en N par le commissaire aux comptes </w:t>
            </w:r>
          </w:p>
        </w:tc>
      </w:tr>
      <w:tr w:rsidR="00206CFF" w:rsidRPr="00206CFF" w14:paraId="2AADB805" w14:textId="77777777" w:rsidTr="00F61101">
        <w:trPr>
          <w:trHeight w:val="300"/>
        </w:trPr>
        <w:tc>
          <w:tcPr>
            <w:tcW w:w="7513" w:type="dxa"/>
            <w:tcBorders>
              <w:top w:val="nil"/>
              <w:left w:val="nil"/>
              <w:bottom w:val="nil"/>
              <w:right w:val="nil"/>
            </w:tcBorders>
            <w:shd w:val="clear" w:color="auto" w:fill="auto"/>
            <w:noWrap/>
            <w:vAlign w:val="bottom"/>
            <w:hideMark/>
          </w:tcPr>
          <w:p w14:paraId="407D86EB" w14:textId="6AD731E1" w:rsidR="00206CFF" w:rsidRPr="00206CFF" w:rsidRDefault="00206CFF" w:rsidP="00B42E41">
            <w:pPr>
              <w:spacing w:after="0" w:line="240" w:lineRule="auto"/>
              <w:ind w:left="284"/>
              <w:jc w:val="center"/>
              <w:rPr>
                <w:rFonts w:ascii="Arial" w:eastAsia="Times New Roman" w:hAnsi="Arial" w:cs="Arial"/>
                <w:color w:val="000000"/>
                <w:sz w:val="18"/>
                <w:szCs w:val="18"/>
                <w:lang w:eastAsia="fr-FR"/>
              </w:rPr>
            </w:pPr>
            <w:proofErr w:type="gramStart"/>
            <w:r w:rsidRPr="00487E02">
              <w:rPr>
                <w:rFonts w:ascii="Arial" w:eastAsia="Times New Roman" w:hAnsi="Arial" w:cs="Arial"/>
                <w:color w:val="000000"/>
                <w:sz w:val="18"/>
                <w:szCs w:val="18"/>
                <w:lang w:eastAsia="fr-FR"/>
              </w:rPr>
              <w:t>à</w:t>
            </w:r>
            <w:proofErr w:type="gramEnd"/>
            <w:r w:rsidRPr="00487E02">
              <w:rPr>
                <w:rFonts w:ascii="Arial" w:eastAsia="Times New Roman" w:hAnsi="Arial" w:cs="Arial"/>
                <w:color w:val="000000"/>
                <w:sz w:val="18"/>
                <w:szCs w:val="18"/>
                <w:lang w:eastAsia="fr-FR"/>
              </w:rPr>
              <w:t xml:space="preserve"> </w:t>
            </w:r>
            <w:proofErr w:type="gramStart"/>
            <w:r w:rsidRPr="00487E02">
              <w:rPr>
                <w:rFonts w:ascii="Arial" w:eastAsia="Times New Roman" w:hAnsi="Arial" w:cs="Arial"/>
                <w:color w:val="000000"/>
                <w:sz w:val="18"/>
                <w:szCs w:val="18"/>
                <w:lang w:eastAsia="fr-FR"/>
              </w:rPr>
              <w:t>l' EIP</w:t>
            </w:r>
            <w:proofErr w:type="gramEnd"/>
            <w:r w:rsidRPr="00487E02">
              <w:rPr>
                <w:rFonts w:ascii="Arial" w:eastAsia="Times New Roman" w:hAnsi="Arial" w:cs="Arial"/>
                <w:color w:val="000000"/>
                <w:sz w:val="18"/>
                <w:szCs w:val="18"/>
                <w:lang w:eastAsia="fr-FR"/>
              </w:rPr>
              <w:t>, aux personnes qui la contrôlent ou qui sont contrôlées par elle</w:t>
            </w:r>
            <w:r w:rsidRPr="00487E02">
              <w:rPr>
                <w:rStyle w:val="Appelnotedebasdep"/>
                <w:rFonts w:ascii="Arial" w:eastAsia="Times New Roman" w:hAnsi="Arial" w:cs="Arial"/>
                <w:color w:val="000000"/>
                <w:sz w:val="18"/>
                <w:szCs w:val="18"/>
                <w:lang w:eastAsia="fr-FR"/>
              </w:rPr>
              <w:footnoteReference w:id="17"/>
            </w:r>
            <w:r w:rsidRPr="00487E02">
              <w:rPr>
                <w:rFonts w:ascii="Arial" w:eastAsia="Times New Roman" w:hAnsi="Arial" w:cs="Arial"/>
                <w:color w:val="000000"/>
                <w:sz w:val="18"/>
                <w:szCs w:val="18"/>
                <w:lang w:eastAsia="fr-FR"/>
              </w:rPr>
              <w:t xml:space="preserve">, en </w:t>
            </w:r>
            <w:r w:rsidR="00E97879" w:rsidRPr="00487E02">
              <w:rPr>
                <w:rFonts w:ascii="Arial" w:eastAsia="Times New Roman" w:hAnsi="Arial" w:cs="Arial"/>
                <w:color w:val="000000"/>
                <w:sz w:val="18"/>
                <w:szCs w:val="18"/>
                <w:lang w:eastAsia="fr-FR"/>
              </w:rPr>
              <w:t>France,</w:t>
            </w:r>
            <w:r w:rsidRPr="00487E02">
              <w:rPr>
                <w:rFonts w:ascii="Arial" w:eastAsia="Times New Roman" w:hAnsi="Arial" w:cs="Arial"/>
                <w:color w:val="000000"/>
                <w:sz w:val="18"/>
                <w:szCs w:val="18"/>
                <w:lang w:eastAsia="fr-FR"/>
              </w:rPr>
              <w:t xml:space="preserve"> dans </w:t>
            </w:r>
            <w:proofErr w:type="gramStart"/>
            <w:r w:rsidRPr="00487E02">
              <w:rPr>
                <w:rFonts w:ascii="Arial" w:eastAsia="Times New Roman" w:hAnsi="Arial" w:cs="Arial"/>
                <w:color w:val="000000"/>
                <w:sz w:val="18"/>
                <w:szCs w:val="18"/>
                <w:lang w:eastAsia="fr-FR"/>
              </w:rPr>
              <w:t>d' autres</w:t>
            </w:r>
            <w:proofErr w:type="gramEnd"/>
            <w:r w:rsidRPr="00487E02">
              <w:rPr>
                <w:rFonts w:ascii="Arial" w:eastAsia="Times New Roman" w:hAnsi="Arial" w:cs="Arial"/>
                <w:color w:val="000000"/>
                <w:sz w:val="18"/>
                <w:szCs w:val="18"/>
                <w:lang w:eastAsia="fr-FR"/>
              </w:rPr>
              <w:t xml:space="preserve"> pays de </w:t>
            </w:r>
            <w:proofErr w:type="gramStart"/>
            <w:r w:rsidRPr="00487E02">
              <w:rPr>
                <w:rFonts w:ascii="Arial" w:eastAsia="Times New Roman" w:hAnsi="Arial" w:cs="Arial"/>
                <w:color w:val="000000"/>
                <w:sz w:val="18"/>
                <w:szCs w:val="18"/>
                <w:lang w:eastAsia="fr-FR"/>
              </w:rPr>
              <w:t>l' UE</w:t>
            </w:r>
            <w:proofErr w:type="gramEnd"/>
            <w:r w:rsidRPr="00487E02">
              <w:rPr>
                <w:rFonts w:ascii="Arial" w:eastAsia="Times New Roman" w:hAnsi="Arial" w:cs="Arial"/>
                <w:color w:val="000000"/>
                <w:sz w:val="18"/>
                <w:szCs w:val="18"/>
                <w:lang w:eastAsia="fr-FR"/>
              </w:rPr>
              <w:t xml:space="preserve"> ou dans un pays tiers, autres que ceux relatifs aux SACC qui lui sont expressément confiés par </w:t>
            </w:r>
            <w:r w:rsidR="00F21403" w:rsidRPr="00487E02">
              <w:rPr>
                <w:rFonts w:ascii="Arial" w:eastAsia="Times New Roman" w:hAnsi="Arial" w:cs="Arial"/>
                <w:color w:val="000000"/>
                <w:sz w:val="18"/>
                <w:szCs w:val="18"/>
                <w:lang w:eastAsia="fr-FR"/>
              </w:rPr>
              <w:t xml:space="preserve">une </w:t>
            </w:r>
            <w:r w:rsidRPr="00487E02">
              <w:rPr>
                <w:rFonts w:ascii="Arial" w:eastAsia="Times New Roman" w:hAnsi="Arial" w:cs="Arial"/>
                <w:color w:val="000000"/>
                <w:sz w:val="18"/>
                <w:szCs w:val="18"/>
                <w:lang w:eastAsia="fr-FR"/>
              </w:rPr>
              <w:t xml:space="preserve">législation nationale </w:t>
            </w:r>
            <w:r w:rsidR="00F21403" w:rsidRPr="00487E02">
              <w:rPr>
                <w:rFonts w:ascii="Arial" w:eastAsia="Times New Roman" w:hAnsi="Arial" w:cs="Arial"/>
                <w:color w:val="000000"/>
                <w:sz w:val="18"/>
                <w:szCs w:val="18"/>
                <w:lang w:eastAsia="fr-FR"/>
              </w:rPr>
              <w:t xml:space="preserve">d’un Etat de l’UE </w:t>
            </w:r>
            <w:r w:rsidRPr="00487E02">
              <w:rPr>
                <w:rFonts w:ascii="Arial" w:eastAsia="Times New Roman" w:hAnsi="Arial" w:cs="Arial"/>
                <w:color w:val="000000"/>
                <w:sz w:val="18"/>
                <w:szCs w:val="18"/>
                <w:lang w:eastAsia="fr-FR"/>
              </w:rPr>
              <w:t xml:space="preserve">ou </w:t>
            </w:r>
            <w:r w:rsidR="00342C60" w:rsidRPr="00487E02">
              <w:rPr>
                <w:rFonts w:ascii="Arial" w:eastAsia="Times New Roman" w:hAnsi="Arial" w:cs="Arial"/>
                <w:color w:val="000000"/>
                <w:sz w:val="18"/>
                <w:szCs w:val="18"/>
                <w:lang w:eastAsia="fr-FR"/>
              </w:rPr>
              <w:t>des dispositions de l’U</w:t>
            </w:r>
            <w:r w:rsidR="00E34CAE" w:rsidRPr="00487E02">
              <w:rPr>
                <w:rFonts w:ascii="Arial" w:eastAsia="Times New Roman" w:hAnsi="Arial" w:cs="Arial"/>
                <w:color w:val="000000"/>
                <w:sz w:val="18"/>
                <w:szCs w:val="18"/>
                <w:lang w:eastAsia="fr-FR"/>
              </w:rPr>
              <w:t>E</w:t>
            </w:r>
            <w:r w:rsidR="00342C60" w:rsidRPr="00487E02">
              <w:rPr>
                <w:rFonts w:ascii="Arial" w:eastAsia="Times New Roman" w:hAnsi="Arial" w:cs="Arial"/>
                <w:color w:val="000000"/>
                <w:sz w:val="18"/>
                <w:szCs w:val="18"/>
                <w:lang w:eastAsia="fr-FR"/>
              </w:rPr>
              <w:t xml:space="preserve"> qui ont un effet direct </w:t>
            </w:r>
            <w:r w:rsidR="00E34CAE" w:rsidRPr="00487E02">
              <w:rPr>
                <w:rFonts w:ascii="Arial" w:eastAsia="Times New Roman" w:hAnsi="Arial" w:cs="Arial"/>
                <w:color w:val="000000"/>
                <w:sz w:val="18"/>
                <w:szCs w:val="18"/>
                <w:lang w:eastAsia="fr-FR"/>
              </w:rPr>
              <w:t>en droit national</w:t>
            </w:r>
            <w:r w:rsidR="00173C11">
              <w:rPr>
                <w:rFonts w:ascii="Arial" w:eastAsia="Times New Roman" w:hAnsi="Arial" w:cs="Arial"/>
                <w:color w:val="000000"/>
                <w:sz w:val="18"/>
                <w:szCs w:val="18"/>
                <w:lang w:eastAsia="fr-FR"/>
              </w:rPr>
              <w:t xml:space="preserve"> ou qui sont</w:t>
            </w:r>
            <w:r w:rsidR="00173C11" w:rsidRPr="00173C11">
              <w:rPr>
                <w:rFonts w:ascii="Arial" w:eastAsia="Times New Roman" w:hAnsi="Arial" w:cs="Arial"/>
                <w:color w:val="000000"/>
                <w:sz w:val="18"/>
                <w:szCs w:val="18"/>
                <w:lang w:eastAsia="fr-FR"/>
              </w:rPr>
              <w:t xml:space="preserve"> expressément exclus par les dispositions nationales ou du droit de l’Union européenne.</w:t>
            </w:r>
          </w:p>
        </w:tc>
      </w:tr>
      <w:tr w:rsidR="00206CFF" w:rsidRPr="00206CFF" w14:paraId="7B4CD6C4" w14:textId="77777777" w:rsidTr="00F61101">
        <w:trPr>
          <w:trHeight w:val="161"/>
        </w:trPr>
        <w:tc>
          <w:tcPr>
            <w:tcW w:w="7513" w:type="dxa"/>
            <w:tcBorders>
              <w:top w:val="nil"/>
              <w:left w:val="nil"/>
              <w:bottom w:val="single" w:sz="4" w:space="0" w:color="auto"/>
              <w:right w:val="nil"/>
            </w:tcBorders>
            <w:shd w:val="clear" w:color="auto" w:fill="auto"/>
            <w:noWrap/>
            <w:vAlign w:val="bottom"/>
            <w:hideMark/>
          </w:tcPr>
          <w:p w14:paraId="657958B4" w14:textId="1B82C2A6" w:rsidR="00206CFF" w:rsidRPr="00206CFF" w:rsidRDefault="00206CFF" w:rsidP="00B42E41">
            <w:pPr>
              <w:spacing w:after="0" w:line="240" w:lineRule="auto"/>
              <w:ind w:left="284"/>
              <w:jc w:val="center"/>
              <w:rPr>
                <w:rFonts w:ascii="Arial" w:eastAsia="Times New Roman" w:hAnsi="Arial" w:cs="Arial"/>
                <w:color w:val="000000"/>
                <w:sz w:val="18"/>
                <w:szCs w:val="18"/>
                <w:lang w:eastAsia="fr-FR"/>
              </w:rPr>
            </w:pPr>
          </w:p>
        </w:tc>
      </w:tr>
      <w:tr w:rsidR="00206CFF" w:rsidRPr="00206CFF" w14:paraId="758B605B" w14:textId="77777777" w:rsidTr="00F61101">
        <w:trPr>
          <w:trHeight w:val="300"/>
        </w:trPr>
        <w:tc>
          <w:tcPr>
            <w:tcW w:w="7513" w:type="dxa"/>
            <w:tcBorders>
              <w:top w:val="nil"/>
              <w:left w:val="nil"/>
              <w:bottom w:val="nil"/>
              <w:right w:val="nil"/>
            </w:tcBorders>
            <w:shd w:val="clear" w:color="auto" w:fill="auto"/>
            <w:noWrap/>
            <w:vAlign w:val="bottom"/>
            <w:hideMark/>
          </w:tcPr>
          <w:p w14:paraId="4DD81430" w14:textId="4D136133" w:rsidR="00206CFF" w:rsidRPr="00206CFF" w:rsidRDefault="00206CFF" w:rsidP="00B42E41">
            <w:pPr>
              <w:spacing w:before="120" w:after="0" w:line="240" w:lineRule="auto"/>
              <w:ind w:left="284"/>
              <w:jc w:val="center"/>
              <w:rPr>
                <w:rFonts w:ascii="Arial" w:eastAsia="Times New Roman" w:hAnsi="Arial" w:cs="Arial"/>
                <w:color w:val="000000"/>
                <w:sz w:val="18"/>
                <w:szCs w:val="18"/>
                <w:lang w:eastAsia="fr-FR"/>
              </w:rPr>
            </w:pPr>
            <w:r w:rsidRPr="00206CFF">
              <w:rPr>
                <w:rFonts w:ascii="Arial" w:eastAsia="Times New Roman" w:hAnsi="Arial" w:cs="Arial"/>
                <w:color w:val="000000"/>
                <w:sz w:val="18"/>
                <w:szCs w:val="18"/>
                <w:lang w:eastAsia="fr-FR"/>
              </w:rPr>
              <w:t>Moyenne annuelle des honoraires de contrôle légal facturés en N-3+N-2+N-1, par le commissaire aux comptes</w:t>
            </w:r>
            <w:r>
              <w:rPr>
                <w:rFonts w:ascii="Arial" w:eastAsia="Times New Roman" w:hAnsi="Arial" w:cs="Arial"/>
                <w:color w:val="000000"/>
                <w:sz w:val="18"/>
                <w:szCs w:val="18"/>
                <w:lang w:eastAsia="fr-FR"/>
              </w:rPr>
              <w:t xml:space="preserve"> </w:t>
            </w:r>
            <w:r w:rsidRPr="00206CFF">
              <w:rPr>
                <w:rFonts w:ascii="Arial" w:eastAsia="Times New Roman" w:hAnsi="Arial" w:cs="Arial"/>
                <w:color w:val="000000"/>
                <w:sz w:val="18"/>
                <w:szCs w:val="18"/>
                <w:lang w:eastAsia="fr-FR"/>
              </w:rPr>
              <w:t xml:space="preserve">à </w:t>
            </w:r>
            <w:proofErr w:type="gramStart"/>
            <w:r w:rsidRPr="00206CFF">
              <w:rPr>
                <w:rFonts w:ascii="Arial" w:eastAsia="Times New Roman" w:hAnsi="Arial" w:cs="Arial"/>
                <w:color w:val="000000"/>
                <w:sz w:val="18"/>
                <w:szCs w:val="18"/>
                <w:lang w:eastAsia="fr-FR"/>
              </w:rPr>
              <w:t>l' EIP</w:t>
            </w:r>
            <w:proofErr w:type="gramEnd"/>
            <w:r w:rsidRPr="00206CFF">
              <w:rPr>
                <w:rFonts w:ascii="Arial" w:eastAsia="Times New Roman" w:hAnsi="Arial" w:cs="Arial"/>
                <w:color w:val="000000"/>
                <w:sz w:val="18"/>
                <w:szCs w:val="18"/>
                <w:lang w:eastAsia="fr-FR"/>
              </w:rPr>
              <w:t>, aux personnes qui la contrôlent ou qui sont contrôlées par elle</w:t>
            </w:r>
            <w:r w:rsidRPr="00206CFF">
              <w:rPr>
                <w:rFonts w:ascii="Arial" w:eastAsia="Times New Roman" w:hAnsi="Arial" w:cs="Arial"/>
                <w:color w:val="000000"/>
                <w:sz w:val="18"/>
                <w:szCs w:val="18"/>
                <w:vertAlign w:val="superscript"/>
                <w:lang w:eastAsia="fr-FR"/>
              </w:rPr>
              <w:t>16</w:t>
            </w:r>
            <w:r w:rsidRPr="00206CFF">
              <w:rPr>
                <w:rFonts w:ascii="Arial" w:eastAsia="Times New Roman" w:hAnsi="Arial" w:cs="Arial"/>
                <w:color w:val="000000"/>
                <w:sz w:val="18"/>
                <w:szCs w:val="18"/>
                <w:lang w:eastAsia="fr-FR"/>
              </w:rPr>
              <w:t xml:space="preserve">, en France ou dans </w:t>
            </w:r>
            <w:proofErr w:type="gramStart"/>
            <w:r w:rsidRPr="00206CFF">
              <w:rPr>
                <w:rFonts w:ascii="Arial" w:eastAsia="Times New Roman" w:hAnsi="Arial" w:cs="Arial"/>
                <w:color w:val="000000"/>
                <w:sz w:val="18"/>
                <w:szCs w:val="18"/>
                <w:lang w:eastAsia="fr-FR"/>
              </w:rPr>
              <w:t>d' autres</w:t>
            </w:r>
            <w:proofErr w:type="gramEnd"/>
            <w:r w:rsidRPr="00206CFF">
              <w:rPr>
                <w:rFonts w:ascii="Arial" w:eastAsia="Times New Roman" w:hAnsi="Arial" w:cs="Arial"/>
                <w:color w:val="000000"/>
                <w:sz w:val="18"/>
                <w:szCs w:val="18"/>
                <w:lang w:eastAsia="fr-FR"/>
              </w:rPr>
              <w:t xml:space="preserve"> pays de l'UE</w:t>
            </w:r>
          </w:p>
        </w:tc>
      </w:tr>
      <w:tr w:rsidR="00206CFF" w:rsidRPr="00206CFF" w14:paraId="396C85D7" w14:textId="77777777" w:rsidTr="00F61101">
        <w:trPr>
          <w:trHeight w:val="89"/>
        </w:trPr>
        <w:tc>
          <w:tcPr>
            <w:tcW w:w="7513" w:type="dxa"/>
            <w:tcBorders>
              <w:top w:val="nil"/>
              <w:left w:val="nil"/>
              <w:bottom w:val="nil"/>
              <w:right w:val="nil"/>
            </w:tcBorders>
            <w:shd w:val="clear" w:color="auto" w:fill="auto"/>
            <w:noWrap/>
            <w:vAlign w:val="bottom"/>
            <w:hideMark/>
          </w:tcPr>
          <w:p w14:paraId="7EFC8AFA" w14:textId="24746659" w:rsidR="00206CFF" w:rsidRPr="00206CFF" w:rsidRDefault="00206CFF" w:rsidP="00B42E41">
            <w:pPr>
              <w:spacing w:after="0" w:line="240" w:lineRule="auto"/>
              <w:ind w:left="284"/>
              <w:jc w:val="center"/>
              <w:rPr>
                <w:rFonts w:ascii="Arial" w:eastAsia="Times New Roman" w:hAnsi="Arial" w:cs="Arial"/>
                <w:color w:val="000000"/>
                <w:sz w:val="18"/>
                <w:szCs w:val="18"/>
                <w:lang w:eastAsia="fr-FR"/>
              </w:rPr>
            </w:pPr>
          </w:p>
        </w:tc>
      </w:tr>
    </w:tbl>
    <w:bookmarkEnd w:id="15"/>
    <w:p w14:paraId="7BD640F4" w14:textId="53939C87" w:rsidR="00D04AFD" w:rsidRPr="00831353" w:rsidRDefault="00B07981" w:rsidP="00831353">
      <w:pPr>
        <w:pStyle w:val="NormalWeb"/>
        <w:spacing w:before="480" w:beforeAutospacing="0" w:after="0" w:afterAutospacing="0"/>
        <w:ind w:left="284"/>
        <w:jc w:val="both"/>
        <w:rPr>
          <w:rFonts w:ascii="Arial" w:hAnsi="Arial" w:cs="Arial"/>
          <w:sz w:val="18"/>
          <w:szCs w:val="18"/>
        </w:rPr>
      </w:pPr>
      <w:r w:rsidRPr="00831353">
        <w:rPr>
          <w:rFonts w:ascii="Arial" w:hAnsi="Arial" w:cs="Arial"/>
          <w:sz w:val="18"/>
          <w:szCs w:val="18"/>
        </w:rPr>
        <w:t>I</w:t>
      </w:r>
      <w:r w:rsidR="00D04AFD" w:rsidRPr="00831353">
        <w:rPr>
          <w:rFonts w:ascii="Arial" w:hAnsi="Arial" w:cs="Arial"/>
          <w:sz w:val="18"/>
          <w:szCs w:val="18"/>
        </w:rPr>
        <w:t>llustr</w:t>
      </w:r>
      <w:r w:rsidRPr="00831353">
        <w:rPr>
          <w:rFonts w:ascii="Arial" w:hAnsi="Arial" w:cs="Arial"/>
          <w:sz w:val="18"/>
          <w:szCs w:val="18"/>
        </w:rPr>
        <w:t>ation</w:t>
      </w:r>
    </w:p>
    <w:p w14:paraId="6C5D15CC" w14:textId="77777777" w:rsidR="00BF7BA9" w:rsidRPr="00831353" w:rsidRDefault="00BF7BA9" w:rsidP="00831353">
      <w:pPr>
        <w:spacing w:before="360" w:after="0" w:line="240" w:lineRule="auto"/>
        <w:ind w:left="284"/>
        <w:jc w:val="both"/>
        <w:rPr>
          <w:rFonts w:ascii="Arial" w:hAnsi="Arial" w:cs="Arial"/>
          <w:sz w:val="18"/>
          <w:szCs w:val="18"/>
        </w:rPr>
      </w:pPr>
      <w:r w:rsidRPr="00831353">
        <w:rPr>
          <w:rFonts w:ascii="Arial" w:hAnsi="Arial" w:cs="Arial"/>
          <w:sz w:val="18"/>
          <w:szCs w:val="18"/>
        </w:rPr>
        <w:t>E</w:t>
      </w:r>
      <w:r w:rsidRPr="00831353">
        <w:rPr>
          <w:rFonts w:ascii="Arial" w:hAnsi="Arial"/>
          <w:sz w:val="18"/>
          <w:szCs w:val="18"/>
        </w:rPr>
        <w:t xml:space="preserve"> est </w:t>
      </w:r>
      <w:r w:rsidRPr="00831353">
        <w:rPr>
          <w:rFonts w:ascii="Arial" w:hAnsi="Arial" w:cs="Arial"/>
          <w:sz w:val="18"/>
          <w:szCs w:val="18"/>
        </w:rPr>
        <w:t>une</w:t>
      </w:r>
      <w:r w:rsidRPr="00831353">
        <w:rPr>
          <w:rFonts w:ascii="Arial" w:hAnsi="Arial"/>
          <w:sz w:val="18"/>
          <w:szCs w:val="18"/>
        </w:rPr>
        <w:t xml:space="preserve"> EIP </w:t>
      </w:r>
      <w:r w:rsidRPr="00831353">
        <w:rPr>
          <w:rFonts w:ascii="Arial" w:hAnsi="Arial" w:cs="Arial"/>
          <w:sz w:val="18"/>
          <w:szCs w:val="18"/>
        </w:rPr>
        <w:t xml:space="preserve">située en France </w:t>
      </w:r>
      <w:r w:rsidRPr="00831353">
        <w:rPr>
          <w:rFonts w:ascii="Arial" w:hAnsi="Arial"/>
          <w:sz w:val="18"/>
          <w:szCs w:val="18"/>
        </w:rPr>
        <w:t xml:space="preserve">qui </w:t>
      </w:r>
      <w:r w:rsidRPr="00831353">
        <w:rPr>
          <w:rFonts w:ascii="Arial" w:hAnsi="Arial" w:cs="Arial"/>
          <w:sz w:val="18"/>
          <w:szCs w:val="18"/>
        </w:rPr>
        <w:t>détient</w:t>
      </w:r>
      <w:r w:rsidRPr="00831353">
        <w:rPr>
          <w:rFonts w:ascii="Arial" w:hAnsi="Arial"/>
          <w:sz w:val="18"/>
          <w:szCs w:val="18"/>
        </w:rPr>
        <w:t xml:space="preserve"> une filiale en Allemagne </w:t>
      </w:r>
      <w:r w:rsidRPr="00831353">
        <w:rPr>
          <w:rFonts w:ascii="Arial" w:hAnsi="Arial" w:cs="Arial"/>
          <w:sz w:val="18"/>
          <w:szCs w:val="18"/>
        </w:rPr>
        <w:t>(</w:t>
      </w:r>
      <w:r w:rsidRPr="00831353">
        <w:rPr>
          <w:rFonts w:ascii="Arial" w:hAnsi="Arial"/>
          <w:sz w:val="18"/>
          <w:szCs w:val="18"/>
        </w:rPr>
        <w:t>F1</w:t>
      </w:r>
      <w:r w:rsidRPr="00831353">
        <w:rPr>
          <w:rFonts w:ascii="Arial" w:hAnsi="Arial" w:cs="Arial"/>
          <w:sz w:val="18"/>
          <w:szCs w:val="18"/>
        </w:rPr>
        <w:t>).</w:t>
      </w:r>
    </w:p>
    <w:p w14:paraId="4A1A35C9" w14:textId="08DBFB49" w:rsidR="00BF7BA9" w:rsidRPr="00831353" w:rsidRDefault="00BF7BA9" w:rsidP="00831353">
      <w:pPr>
        <w:spacing w:before="120" w:after="0" w:line="240" w:lineRule="auto"/>
        <w:ind w:left="284"/>
        <w:jc w:val="both"/>
        <w:rPr>
          <w:rFonts w:ascii="Arial" w:hAnsi="Arial" w:cs="Arial"/>
          <w:sz w:val="18"/>
          <w:szCs w:val="18"/>
        </w:rPr>
      </w:pPr>
      <w:r w:rsidRPr="00831353">
        <w:rPr>
          <w:rFonts w:ascii="Arial" w:hAnsi="Arial" w:cs="Arial"/>
          <w:sz w:val="18"/>
          <w:szCs w:val="18"/>
        </w:rPr>
        <w:t>F1</w:t>
      </w:r>
      <w:r w:rsidRPr="00831353">
        <w:rPr>
          <w:rFonts w:ascii="Arial" w:hAnsi="Arial"/>
          <w:sz w:val="18"/>
          <w:szCs w:val="18"/>
        </w:rPr>
        <w:t xml:space="preserve"> détient elle-même </w:t>
      </w:r>
      <w:r w:rsidRPr="00831353">
        <w:rPr>
          <w:rFonts w:ascii="Arial" w:hAnsi="Arial" w:cs="Arial"/>
          <w:sz w:val="18"/>
          <w:szCs w:val="18"/>
        </w:rPr>
        <w:t xml:space="preserve">une filiale F2 </w:t>
      </w:r>
      <w:r w:rsidRPr="00831353">
        <w:rPr>
          <w:rFonts w:ascii="Arial" w:hAnsi="Arial"/>
          <w:sz w:val="18"/>
          <w:szCs w:val="18"/>
        </w:rPr>
        <w:t xml:space="preserve">en Italie, et une filiale </w:t>
      </w:r>
      <w:r w:rsidRPr="00831353">
        <w:rPr>
          <w:rFonts w:ascii="Arial" w:hAnsi="Arial" w:cs="Arial"/>
          <w:sz w:val="18"/>
          <w:szCs w:val="18"/>
        </w:rPr>
        <w:t>F3</w:t>
      </w:r>
      <w:r w:rsidRPr="00831353">
        <w:rPr>
          <w:rFonts w:ascii="Arial" w:hAnsi="Arial"/>
          <w:sz w:val="18"/>
          <w:szCs w:val="18"/>
        </w:rPr>
        <w:t xml:space="preserve"> en Chine. </w:t>
      </w:r>
      <w:r w:rsidRPr="00831353">
        <w:rPr>
          <w:rFonts w:ascii="Arial" w:hAnsi="Arial" w:cs="Arial"/>
          <w:sz w:val="18"/>
          <w:szCs w:val="18"/>
        </w:rPr>
        <w:t xml:space="preserve">Il est par ailleurs constaté </w:t>
      </w:r>
      <w:r w:rsidRPr="00831353">
        <w:rPr>
          <w:rFonts w:ascii="Arial" w:hAnsi="Arial" w:cs="Arial"/>
          <w:b/>
          <w:sz w:val="18"/>
          <w:szCs w:val="18"/>
        </w:rPr>
        <w:t>que F2 et F3, petites filles de E, sont contrôlées par E au sens de l’article L. 233-3</w:t>
      </w:r>
      <w:r w:rsidR="00BC1514">
        <w:rPr>
          <w:rFonts w:ascii="Arial" w:hAnsi="Arial" w:cs="Arial"/>
          <w:b/>
          <w:sz w:val="18"/>
          <w:szCs w:val="18"/>
        </w:rPr>
        <w:t xml:space="preserve"> du code de commerce</w:t>
      </w:r>
      <w:r w:rsidRPr="00831353">
        <w:rPr>
          <w:rFonts w:ascii="Arial" w:hAnsi="Arial" w:cs="Arial"/>
          <w:sz w:val="18"/>
          <w:szCs w:val="18"/>
        </w:rPr>
        <w:t>.</w:t>
      </w:r>
    </w:p>
    <w:p w14:paraId="6A8E3177" w14:textId="52657724" w:rsidR="00BF7BA9" w:rsidRPr="00831353" w:rsidRDefault="00BF7BA9" w:rsidP="00831353">
      <w:pPr>
        <w:spacing w:before="120" w:after="0" w:line="240" w:lineRule="auto"/>
        <w:ind w:left="284"/>
        <w:jc w:val="both"/>
        <w:rPr>
          <w:rFonts w:ascii="Arial" w:hAnsi="Arial" w:cs="Arial"/>
          <w:sz w:val="18"/>
          <w:szCs w:val="18"/>
        </w:rPr>
      </w:pPr>
      <w:r w:rsidRPr="00831353">
        <w:rPr>
          <w:rFonts w:ascii="Arial" w:hAnsi="Arial" w:cs="Arial"/>
          <w:sz w:val="18"/>
          <w:szCs w:val="18"/>
        </w:rPr>
        <w:t>La société X est commissaire aux comptes de E et contrôleur légal de F2 (détention d’un passeport européen).</w:t>
      </w:r>
    </w:p>
    <w:p w14:paraId="6C0C8D13" w14:textId="77777777" w:rsidR="00BF7BA9" w:rsidRPr="00831353" w:rsidRDefault="00BF7BA9" w:rsidP="00831353">
      <w:pPr>
        <w:spacing w:before="120" w:after="0" w:line="240" w:lineRule="auto"/>
        <w:ind w:left="284"/>
        <w:jc w:val="both"/>
        <w:rPr>
          <w:rFonts w:ascii="Arial" w:hAnsi="Arial" w:cs="Arial"/>
          <w:sz w:val="18"/>
          <w:szCs w:val="18"/>
        </w:rPr>
      </w:pPr>
      <w:r w:rsidRPr="00831353">
        <w:rPr>
          <w:rFonts w:ascii="Arial" w:hAnsi="Arial" w:cs="Arial"/>
          <w:sz w:val="18"/>
          <w:szCs w:val="18"/>
        </w:rPr>
        <w:t xml:space="preserve">La société X exerce sa mission de commissaire aux comptes de E en </w:t>
      </w:r>
      <w:proofErr w:type="spellStart"/>
      <w:r w:rsidRPr="00831353">
        <w:rPr>
          <w:rFonts w:ascii="Arial" w:hAnsi="Arial" w:cs="Arial"/>
          <w:sz w:val="18"/>
          <w:szCs w:val="18"/>
        </w:rPr>
        <w:t>co</w:t>
      </w:r>
      <w:proofErr w:type="spellEnd"/>
      <w:r w:rsidRPr="00831353">
        <w:rPr>
          <w:rFonts w:ascii="Arial" w:hAnsi="Arial" w:cs="Arial"/>
          <w:sz w:val="18"/>
          <w:szCs w:val="18"/>
        </w:rPr>
        <w:t>-commissariat avec la société Y.</w:t>
      </w:r>
    </w:p>
    <w:p w14:paraId="388D12DB" w14:textId="77777777" w:rsidR="00BF7BA9" w:rsidRPr="00831353" w:rsidRDefault="00BF7BA9" w:rsidP="00831353">
      <w:pPr>
        <w:spacing w:before="120" w:after="0" w:line="240" w:lineRule="auto"/>
        <w:ind w:left="284"/>
        <w:jc w:val="both"/>
        <w:rPr>
          <w:rFonts w:ascii="Arial" w:hAnsi="Arial" w:cs="Arial"/>
          <w:sz w:val="18"/>
          <w:szCs w:val="18"/>
        </w:rPr>
      </w:pPr>
      <w:r w:rsidRPr="00831353">
        <w:rPr>
          <w:rFonts w:ascii="Arial" w:hAnsi="Arial" w:cs="Arial"/>
          <w:sz w:val="18"/>
          <w:szCs w:val="18"/>
        </w:rPr>
        <w:t>La société X appartient à un réseau dont les deux autres membres sont les sociétés X1 et X2.</w:t>
      </w:r>
    </w:p>
    <w:p w14:paraId="17192644" w14:textId="77777777" w:rsidR="00BF7BA9" w:rsidRPr="00831353" w:rsidRDefault="00BF7BA9" w:rsidP="00831353">
      <w:pPr>
        <w:spacing w:before="120" w:after="0" w:line="240" w:lineRule="auto"/>
        <w:ind w:left="284"/>
        <w:jc w:val="both"/>
        <w:rPr>
          <w:rFonts w:ascii="Arial" w:hAnsi="Arial" w:cs="Arial"/>
          <w:sz w:val="18"/>
          <w:szCs w:val="18"/>
        </w:rPr>
      </w:pPr>
      <w:r w:rsidRPr="00831353">
        <w:rPr>
          <w:rFonts w:ascii="Arial" w:hAnsi="Arial" w:cs="Arial"/>
          <w:sz w:val="18"/>
          <w:szCs w:val="18"/>
        </w:rPr>
        <w:t>La société X1 est contrôleur légal de F1</w:t>
      </w:r>
    </w:p>
    <w:p w14:paraId="3ADDB5DA" w14:textId="77777777" w:rsidR="00BF7BA9" w:rsidRPr="00831353" w:rsidRDefault="00BF7BA9" w:rsidP="00831353">
      <w:pPr>
        <w:spacing w:before="120" w:after="0" w:line="240" w:lineRule="auto"/>
        <w:ind w:left="284"/>
        <w:jc w:val="both"/>
        <w:rPr>
          <w:rFonts w:ascii="Arial" w:hAnsi="Arial"/>
          <w:sz w:val="18"/>
          <w:szCs w:val="18"/>
        </w:rPr>
      </w:pPr>
      <w:r w:rsidRPr="00831353">
        <w:rPr>
          <w:rFonts w:ascii="Arial" w:hAnsi="Arial"/>
          <w:sz w:val="18"/>
          <w:szCs w:val="18"/>
        </w:rPr>
        <w:t>Par mesure de simplification, chaque année depuis N-3 :</w:t>
      </w:r>
    </w:p>
    <w:p w14:paraId="66963A0B" w14:textId="36A74457" w:rsidR="00BF7BA9" w:rsidRPr="00831353" w:rsidRDefault="00BF7BA9" w:rsidP="00831353">
      <w:pPr>
        <w:pStyle w:val="Paragraphedeliste"/>
        <w:numPr>
          <w:ilvl w:val="0"/>
          <w:numId w:val="29"/>
        </w:numPr>
        <w:spacing w:before="120" w:after="0" w:line="240" w:lineRule="auto"/>
        <w:ind w:left="567" w:hanging="142"/>
        <w:contextualSpacing w:val="0"/>
        <w:jc w:val="both"/>
        <w:rPr>
          <w:rFonts w:ascii="Arial" w:hAnsi="Arial"/>
          <w:sz w:val="18"/>
          <w:szCs w:val="18"/>
        </w:rPr>
      </w:pPr>
      <w:r w:rsidRPr="00831353">
        <w:rPr>
          <w:rFonts w:ascii="Arial" w:hAnsi="Arial"/>
          <w:b/>
          <w:sz w:val="18"/>
          <w:szCs w:val="18"/>
        </w:rPr>
        <w:t>La société X</w:t>
      </w:r>
      <w:r w:rsidRPr="00831353">
        <w:rPr>
          <w:rFonts w:ascii="Arial" w:hAnsi="Arial"/>
          <w:sz w:val="18"/>
          <w:szCs w:val="18"/>
        </w:rPr>
        <w:t xml:space="preserve"> facture les honoraires suivants</w:t>
      </w:r>
      <w:r w:rsidR="00225546">
        <w:rPr>
          <w:rFonts w:ascii="Arial" w:hAnsi="Arial"/>
          <w:sz w:val="18"/>
          <w:szCs w:val="18"/>
        </w:rPr>
        <w:t> :</w:t>
      </w:r>
    </w:p>
    <w:p w14:paraId="2C3DADA3" w14:textId="77777777" w:rsidR="00BF7BA9" w:rsidRPr="00831353" w:rsidRDefault="00BF7BA9" w:rsidP="00831353">
      <w:pPr>
        <w:pStyle w:val="Paragraphedeliste"/>
        <w:numPr>
          <w:ilvl w:val="1"/>
          <w:numId w:val="29"/>
        </w:numPr>
        <w:spacing w:before="120" w:after="0" w:line="240" w:lineRule="auto"/>
        <w:ind w:left="850" w:hanging="198"/>
        <w:contextualSpacing w:val="0"/>
        <w:jc w:val="both"/>
        <w:rPr>
          <w:rFonts w:ascii="Arial" w:hAnsi="Arial"/>
          <w:sz w:val="18"/>
          <w:szCs w:val="18"/>
        </w:rPr>
      </w:pPr>
      <w:r w:rsidRPr="00831353">
        <w:rPr>
          <w:rFonts w:ascii="Arial" w:hAnsi="Arial" w:cs="Arial"/>
          <w:sz w:val="18"/>
          <w:szCs w:val="18"/>
        </w:rPr>
        <w:t xml:space="preserve">125 </w:t>
      </w:r>
      <w:r w:rsidRPr="00831353">
        <w:rPr>
          <w:rFonts w:ascii="Arial" w:hAnsi="Arial" w:cs="Arial"/>
          <w:b/>
          <w:sz w:val="18"/>
          <w:szCs w:val="18"/>
        </w:rPr>
        <w:t>à E</w:t>
      </w:r>
      <w:r w:rsidRPr="00831353">
        <w:rPr>
          <w:rFonts w:ascii="Arial" w:hAnsi="Arial" w:cs="Arial"/>
          <w:sz w:val="18"/>
          <w:szCs w:val="18"/>
        </w:rPr>
        <w:t xml:space="preserve"> décomposés comme suit :</w:t>
      </w:r>
      <w:r w:rsidRPr="00831353">
        <w:rPr>
          <w:rFonts w:ascii="Arial" w:hAnsi="Arial"/>
          <w:sz w:val="18"/>
          <w:szCs w:val="18"/>
        </w:rPr>
        <w:t xml:space="preserve"> </w:t>
      </w:r>
      <w:r w:rsidRPr="00831353">
        <w:rPr>
          <w:rFonts w:ascii="Arial" w:hAnsi="Arial"/>
          <w:b/>
          <w:sz w:val="18"/>
          <w:szCs w:val="18"/>
        </w:rPr>
        <w:t xml:space="preserve">100 au titre de </w:t>
      </w:r>
      <w:r w:rsidRPr="00831353">
        <w:rPr>
          <w:rFonts w:ascii="Arial" w:hAnsi="Arial" w:cs="Arial"/>
          <w:b/>
          <w:sz w:val="18"/>
          <w:szCs w:val="18"/>
        </w:rPr>
        <w:t>la certification de ses comptes</w:t>
      </w:r>
      <w:r w:rsidRPr="00831353">
        <w:rPr>
          <w:rFonts w:ascii="Arial" w:hAnsi="Arial" w:cs="Arial"/>
          <w:sz w:val="18"/>
          <w:szCs w:val="18"/>
        </w:rPr>
        <w:t xml:space="preserve"> et 25 au titre d’interventions légales qui lui sont expressément confiées en sa qualité</w:t>
      </w:r>
      <w:r w:rsidRPr="00831353">
        <w:rPr>
          <w:rFonts w:ascii="Arial" w:hAnsi="Arial"/>
          <w:sz w:val="18"/>
          <w:szCs w:val="18"/>
        </w:rPr>
        <w:t xml:space="preserve"> de commissaire aux comptes </w:t>
      </w:r>
      <w:r w:rsidRPr="00831353">
        <w:rPr>
          <w:rFonts w:ascii="Arial" w:hAnsi="Arial" w:cs="Arial"/>
          <w:sz w:val="18"/>
          <w:szCs w:val="18"/>
        </w:rPr>
        <w:t>(contrôle des conventions réglementées ...)</w:t>
      </w:r>
    </w:p>
    <w:p w14:paraId="553B006F" w14:textId="77777777" w:rsidR="00BF7BA9" w:rsidRPr="00831353" w:rsidRDefault="00BF7BA9" w:rsidP="00831353">
      <w:pPr>
        <w:pStyle w:val="Paragraphedeliste"/>
        <w:numPr>
          <w:ilvl w:val="1"/>
          <w:numId w:val="29"/>
        </w:numPr>
        <w:spacing w:before="120" w:after="0" w:line="240" w:lineRule="auto"/>
        <w:ind w:left="850" w:hanging="198"/>
        <w:contextualSpacing w:val="0"/>
        <w:jc w:val="both"/>
        <w:rPr>
          <w:rFonts w:ascii="Arial" w:hAnsi="Arial"/>
          <w:sz w:val="18"/>
          <w:szCs w:val="18"/>
        </w:rPr>
      </w:pPr>
      <w:r w:rsidRPr="00831353">
        <w:rPr>
          <w:rFonts w:ascii="Arial" w:hAnsi="Arial"/>
          <w:sz w:val="18"/>
          <w:szCs w:val="18"/>
        </w:rPr>
        <w:t xml:space="preserve">50 à </w:t>
      </w:r>
      <w:r w:rsidRPr="00831353">
        <w:rPr>
          <w:rFonts w:ascii="Arial" w:hAnsi="Arial" w:cs="Arial"/>
          <w:sz w:val="18"/>
          <w:szCs w:val="18"/>
        </w:rPr>
        <w:t>F 2</w:t>
      </w:r>
      <w:r w:rsidRPr="00831353">
        <w:rPr>
          <w:rFonts w:ascii="Arial" w:hAnsi="Arial"/>
          <w:sz w:val="18"/>
          <w:szCs w:val="18"/>
        </w:rPr>
        <w:t xml:space="preserve"> au titre </w:t>
      </w:r>
      <w:r w:rsidRPr="00831353">
        <w:rPr>
          <w:rFonts w:ascii="Arial" w:hAnsi="Arial" w:cs="Arial"/>
          <w:sz w:val="18"/>
          <w:szCs w:val="18"/>
        </w:rPr>
        <w:t>du contrôle</w:t>
      </w:r>
      <w:r w:rsidRPr="00831353">
        <w:rPr>
          <w:rFonts w:ascii="Arial" w:hAnsi="Arial"/>
          <w:sz w:val="18"/>
          <w:szCs w:val="18"/>
        </w:rPr>
        <w:t xml:space="preserve"> légal </w:t>
      </w:r>
      <w:r w:rsidRPr="00831353">
        <w:rPr>
          <w:rFonts w:ascii="Arial" w:hAnsi="Arial" w:cs="Arial"/>
          <w:sz w:val="18"/>
          <w:szCs w:val="18"/>
        </w:rPr>
        <w:t>de ses</w:t>
      </w:r>
      <w:r w:rsidRPr="00831353">
        <w:rPr>
          <w:rFonts w:ascii="Arial" w:hAnsi="Arial"/>
          <w:sz w:val="18"/>
          <w:szCs w:val="18"/>
        </w:rPr>
        <w:t xml:space="preserve"> comptes</w:t>
      </w:r>
    </w:p>
    <w:p w14:paraId="538C8155" w14:textId="6B419ECB" w:rsidR="00BF7BA9" w:rsidRPr="00831353" w:rsidRDefault="00BF7BA9" w:rsidP="00831353">
      <w:pPr>
        <w:pStyle w:val="Paragraphedeliste"/>
        <w:numPr>
          <w:ilvl w:val="1"/>
          <w:numId w:val="29"/>
        </w:numPr>
        <w:spacing w:before="120" w:after="0" w:line="240" w:lineRule="auto"/>
        <w:ind w:left="850" w:hanging="198"/>
        <w:contextualSpacing w:val="0"/>
        <w:jc w:val="both"/>
        <w:rPr>
          <w:rFonts w:ascii="Arial" w:hAnsi="Arial"/>
          <w:i/>
          <w:sz w:val="18"/>
          <w:szCs w:val="18"/>
        </w:rPr>
      </w:pPr>
      <w:r w:rsidRPr="00831353">
        <w:rPr>
          <w:rFonts w:ascii="Arial" w:hAnsi="Arial" w:cs="Arial"/>
          <w:b/>
          <w:sz w:val="18"/>
          <w:szCs w:val="18"/>
        </w:rPr>
        <w:t>20</w:t>
      </w:r>
      <w:r w:rsidRPr="00831353">
        <w:rPr>
          <w:rFonts w:ascii="Arial" w:hAnsi="Arial"/>
          <w:b/>
          <w:sz w:val="18"/>
          <w:szCs w:val="18"/>
        </w:rPr>
        <w:t xml:space="preserve"> à </w:t>
      </w:r>
      <w:r w:rsidRPr="00831353">
        <w:rPr>
          <w:rFonts w:ascii="Arial" w:hAnsi="Arial" w:cs="Arial"/>
          <w:b/>
          <w:sz w:val="18"/>
          <w:szCs w:val="18"/>
        </w:rPr>
        <w:t>F 3</w:t>
      </w:r>
      <w:r w:rsidRPr="00831353">
        <w:rPr>
          <w:rFonts w:ascii="Arial" w:hAnsi="Arial"/>
          <w:b/>
          <w:sz w:val="18"/>
          <w:szCs w:val="18"/>
        </w:rPr>
        <w:t xml:space="preserve"> au titre de SACC</w:t>
      </w:r>
      <w:r w:rsidRPr="00831353">
        <w:rPr>
          <w:rFonts w:ascii="Arial" w:hAnsi="Arial" w:cs="Arial"/>
          <w:b/>
          <w:sz w:val="18"/>
          <w:szCs w:val="18"/>
        </w:rPr>
        <w:t xml:space="preserve"> </w:t>
      </w:r>
      <w:r w:rsidR="00831353" w:rsidRPr="00831353">
        <w:rPr>
          <w:rFonts w:ascii="Arial" w:hAnsi="Arial" w:cs="Arial"/>
          <w:i/>
          <w:sz w:val="18"/>
          <w:szCs w:val="18"/>
        </w:rPr>
        <w:t>-</w:t>
      </w:r>
      <w:r w:rsidR="00225546">
        <w:rPr>
          <w:rFonts w:ascii="Arial" w:hAnsi="Arial" w:cs="Arial"/>
          <w:i/>
          <w:sz w:val="18"/>
          <w:szCs w:val="18"/>
        </w:rPr>
        <w:t xml:space="preserve"> </w:t>
      </w:r>
      <w:r w:rsidRPr="00831353">
        <w:rPr>
          <w:rFonts w:ascii="Arial" w:hAnsi="Arial" w:cs="Arial"/>
          <w:i/>
          <w:sz w:val="18"/>
          <w:szCs w:val="18"/>
        </w:rPr>
        <w:t>de fait non requis par des textes légaux et règlementaires</w:t>
      </w:r>
      <w:r w:rsidR="00225546">
        <w:rPr>
          <w:rFonts w:ascii="Arial" w:hAnsi="Arial" w:cs="Arial"/>
          <w:i/>
          <w:sz w:val="18"/>
          <w:szCs w:val="18"/>
        </w:rPr>
        <w:t xml:space="preserve"> </w:t>
      </w:r>
      <w:r w:rsidRPr="00831353">
        <w:rPr>
          <w:rFonts w:ascii="Arial" w:hAnsi="Arial" w:cs="Arial"/>
          <w:i/>
          <w:sz w:val="18"/>
          <w:szCs w:val="18"/>
        </w:rPr>
        <w:t>-</w:t>
      </w:r>
    </w:p>
    <w:p w14:paraId="504A8001" w14:textId="77777777" w:rsidR="00BF7BA9" w:rsidRPr="00831353" w:rsidRDefault="00BF7BA9" w:rsidP="00831353">
      <w:pPr>
        <w:pStyle w:val="Paragraphedeliste"/>
        <w:numPr>
          <w:ilvl w:val="0"/>
          <w:numId w:val="29"/>
        </w:numPr>
        <w:spacing w:before="120" w:after="0" w:line="240" w:lineRule="auto"/>
        <w:ind w:left="567" w:hanging="142"/>
        <w:contextualSpacing w:val="0"/>
        <w:jc w:val="both"/>
        <w:rPr>
          <w:rFonts w:ascii="Arial" w:hAnsi="Arial"/>
          <w:sz w:val="18"/>
          <w:szCs w:val="18"/>
        </w:rPr>
      </w:pPr>
      <w:r w:rsidRPr="00831353">
        <w:rPr>
          <w:rFonts w:ascii="Arial" w:hAnsi="Arial" w:cs="Arial"/>
          <w:sz w:val="18"/>
          <w:szCs w:val="18"/>
        </w:rPr>
        <w:t xml:space="preserve">La </w:t>
      </w:r>
      <w:r w:rsidRPr="00831353">
        <w:rPr>
          <w:rFonts w:ascii="Arial" w:hAnsi="Arial"/>
          <w:sz w:val="18"/>
          <w:szCs w:val="18"/>
        </w:rPr>
        <w:t xml:space="preserve">société Y facture </w:t>
      </w:r>
      <w:r w:rsidRPr="00831353">
        <w:rPr>
          <w:rFonts w:ascii="Arial" w:hAnsi="Arial" w:cs="Arial"/>
          <w:sz w:val="18"/>
          <w:szCs w:val="18"/>
        </w:rPr>
        <w:t xml:space="preserve">99 </w:t>
      </w:r>
      <w:r w:rsidRPr="00831353">
        <w:rPr>
          <w:rFonts w:ascii="Arial" w:hAnsi="Arial"/>
          <w:sz w:val="18"/>
          <w:szCs w:val="18"/>
        </w:rPr>
        <w:t xml:space="preserve">à </w:t>
      </w:r>
      <w:r w:rsidRPr="00831353">
        <w:rPr>
          <w:rFonts w:ascii="Arial" w:hAnsi="Arial" w:cs="Arial"/>
          <w:sz w:val="18"/>
          <w:szCs w:val="18"/>
        </w:rPr>
        <w:t>E au titre</w:t>
      </w:r>
      <w:r w:rsidRPr="00831353">
        <w:rPr>
          <w:rFonts w:ascii="Arial" w:hAnsi="Arial"/>
          <w:sz w:val="18"/>
          <w:szCs w:val="18"/>
        </w:rPr>
        <w:t xml:space="preserve"> de </w:t>
      </w:r>
      <w:r w:rsidRPr="00831353">
        <w:rPr>
          <w:rFonts w:ascii="Arial" w:hAnsi="Arial" w:cs="Arial"/>
          <w:sz w:val="18"/>
          <w:szCs w:val="18"/>
        </w:rPr>
        <w:t xml:space="preserve">la </w:t>
      </w:r>
      <w:r w:rsidRPr="00831353">
        <w:rPr>
          <w:rFonts w:ascii="Arial" w:hAnsi="Arial"/>
          <w:sz w:val="18"/>
          <w:szCs w:val="18"/>
        </w:rPr>
        <w:t xml:space="preserve">certification de </w:t>
      </w:r>
      <w:r w:rsidRPr="00831353">
        <w:rPr>
          <w:rFonts w:ascii="Arial" w:hAnsi="Arial" w:cs="Arial"/>
          <w:sz w:val="18"/>
          <w:szCs w:val="18"/>
        </w:rPr>
        <w:t>ses comptes et 26 au titre d’interventions légales qui lui sont expressément confiées en sa qualité de commissaire aux comptes</w:t>
      </w:r>
    </w:p>
    <w:p w14:paraId="551D964E" w14:textId="77777777" w:rsidR="00BF7BA9" w:rsidRPr="00831353" w:rsidRDefault="00BF7BA9" w:rsidP="00831353">
      <w:pPr>
        <w:pStyle w:val="Paragraphedeliste"/>
        <w:numPr>
          <w:ilvl w:val="0"/>
          <w:numId w:val="29"/>
        </w:numPr>
        <w:spacing w:before="120" w:after="0" w:line="240" w:lineRule="auto"/>
        <w:ind w:left="567" w:hanging="142"/>
        <w:contextualSpacing w:val="0"/>
        <w:jc w:val="both"/>
        <w:rPr>
          <w:rFonts w:ascii="Arial" w:hAnsi="Arial" w:cs="Arial"/>
          <w:sz w:val="18"/>
          <w:szCs w:val="18"/>
        </w:rPr>
      </w:pPr>
      <w:r w:rsidRPr="00831353">
        <w:rPr>
          <w:rFonts w:ascii="Arial" w:hAnsi="Arial" w:cs="Arial"/>
          <w:sz w:val="18"/>
          <w:szCs w:val="18"/>
        </w:rPr>
        <w:lastRenderedPageBreak/>
        <w:t>La société X1 facture 60 à F1 au titre du contrôle légal de ses comptes</w:t>
      </w:r>
    </w:p>
    <w:p w14:paraId="53D1FAA1" w14:textId="6E553BCC" w:rsidR="00BF7BA9" w:rsidRPr="00831353" w:rsidRDefault="00BF7BA9" w:rsidP="00831353">
      <w:pPr>
        <w:pStyle w:val="Paragraphedeliste"/>
        <w:numPr>
          <w:ilvl w:val="0"/>
          <w:numId w:val="29"/>
        </w:numPr>
        <w:spacing w:before="120" w:after="0" w:line="240" w:lineRule="auto"/>
        <w:ind w:left="284" w:hanging="142"/>
        <w:contextualSpacing w:val="0"/>
        <w:jc w:val="both"/>
        <w:rPr>
          <w:rFonts w:ascii="Arial" w:hAnsi="Arial" w:cs="Arial"/>
          <w:sz w:val="18"/>
          <w:szCs w:val="18"/>
        </w:rPr>
      </w:pPr>
      <w:r w:rsidRPr="00831353">
        <w:rPr>
          <w:rFonts w:ascii="Arial" w:hAnsi="Arial" w:cs="Arial"/>
          <w:sz w:val="18"/>
          <w:szCs w:val="18"/>
        </w:rPr>
        <w:t xml:space="preserve">La société X2 facture 15 à E </w:t>
      </w:r>
      <w:r w:rsidRPr="00831353">
        <w:rPr>
          <w:rFonts w:ascii="Arial" w:hAnsi="Arial" w:cs="Arial"/>
          <w:b/>
          <w:sz w:val="18"/>
          <w:szCs w:val="18"/>
        </w:rPr>
        <w:t>au titre de SACC</w:t>
      </w:r>
      <w:r w:rsidRPr="00831353">
        <w:rPr>
          <w:rFonts w:ascii="Arial" w:hAnsi="Arial" w:cs="Arial"/>
          <w:sz w:val="18"/>
          <w:szCs w:val="18"/>
        </w:rPr>
        <w:t xml:space="preserve"> -</w:t>
      </w:r>
      <w:r w:rsidR="00831353">
        <w:rPr>
          <w:rFonts w:ascii="Arial" w:hAnsi="Arial" w:cs="Arial"/>
          <w:sz w:val="18"/>
          <w:szCs w:val="18"/>
        </w:rPr>
        <w:t xml:space="preserve"> </w:t>
      </w:r>
      <w:r w:rsidRPr="00831353">
        <w:rPr>
          <w:rFonts w:ascii="Arial" w:hAnsi="Arial" w:cs="Arial"/>
          <w:i/>
          <w:sz w:val="18"/>
          <w:szCs w:val="18"/>
        </w:rPr>
        <w:t>de fait non requis par des textes légaux et règlementaires</w:t>
      </w:r>
      <w:r w:rsidR="00831353">
        <w:rPr>
          <w:rFonts w:ascii="Arial" w:hAnsi="Arial" w:cs="Arial"/>
          <w:i/>
          <w:sz w:val="18"/>
          <w:szCs w:val="18"/>
        </w:rPr>
        <w:t xml:space="preserve"> </w:t>
      </w:r>
      <w:r w:rsidRPr="00831353">
        <w:rPr>
          <w:rFonts w:ascii="Arial" w:hAnsi="Arial" w:cs="Arial"/>
          <w:i/>
          <w:sz w:val="18"/>
          <w:szCs w:val="18"/>
        </w:rPr>
        <w:t>-</w:t>
      </w:r>
    </w:p>
    <w:p w14:paraId="5E6B1D0D" w14:textId="77777777" w:rsidR="00BF7BA9" w:rsidRDefault="00BF7BA9" w:rsidP="00B42E41">
      <w:pPr>
        <w:spacing w:after="0" w:line="240" w:lineRule="auto"/>
        <w:ind w:left="284"/>
        <w:jc w:val="both"/>
        <w:rPr>
          <w:rFonts w:ascii="Arial" w:hAnsi="Arial" w:cs="Arial"/>
          <w:sz w:val="18"/>
          <w:szCs w:val="18"/>
        </w:rPr>
      </w:pPr>
      <w:r w:rsidRPr="00474210">
        <w:rPr>
          <w:noProof/>
        </w:rPr>
        <w:drawing>
          <wp:inline distT="0" distB="0" distL="0" distR="0" wp14:anchorId="7C24F443" wp14:editId="30BBB4D6">
            <wp:extent cx="5733627" cy="371475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9890" cy="3725286"/>
                    </a:xfrm>
                    <a:prstGeom prst="rect">
                      <a:avLst/>
                    </a:prstGeom>
                    <a:noFill/>
                    <a:ln>
                      <a:noFill/>
                    </a:ln>
                  </pic:spPr>
                </pic:pic>
              </a:graphicData>
            </a:graphic>
          </wp:inline>
        </w:drawing>
      </w:r>
    </w:p>
    <w:p w14:paraId="1C0DCFEA" w14:textId="77777777" w:rsidR="00BF7BA9" w:rsidRPr="00831353" w:rsidRDefault="00BF7BA9" w:rsidP="00831353">
      <w:pPr>
        <w:spacing w:before="360" w:after="0" w:line="240" w:lineRule="auto"/>
        <w:ind w:left="284"/>
        <w:jc w:val="both"/>
        <w:rPr>
          <w:rFonts w:ascii="Arial" w:hAnsi="Arial" w:cs="Arial"/>
          <w:sz w:val="18"/>
          <w:szCs w:val="18"/>
        </w:rPr>
      </w:pPr>
      <w:r w:rsidRPr="00831353">
        <w:rPr>
          <w:rFonts w:ascii="Arial" w:hAnsi="Arial" w:cs="Arial"/>
          <w:sz w:val="18"/>
          <w:szCs w:val="18"/>
        </w:rPr>
        <w:t>Vérification du ratio au niveau de l’EIP E en N</w:t>
      </w:r>
    </w:p>
    <w:p w14:paraId="58EDF8AE" w14:textId="2598355A" w:rsidR="00BF7BA9" w:rsidRPr="00831353" w:rsidRDefault="00BF7BA9" w:rsidP="00B42E41">
      <w:pPr>
        <w:spacing w:before="120" w:after="0" w:line="240" w:lineRule="auto"/>
        <w:ind w:left="284"/>
        <w:rPr>
          <w:rFonts w:ascii="Arial" w:hAnsi="Arial" w:cs="Arial"/>
          <w:sz w:val="18"/>
          <w:szCs w:val="18"/>
        </w:rPr>
      </w:pPr>
      <w:r w:rsidRPr="00831353">
        <w:rPr>
          <w:rFonts w:ascii="Arial" w:hAnsi="Arial" w:cs="Arial"/>
          <w:sz w:val="18"/>
          <w:szCs w:val="18"/>
        </w:rPr>
        <w:t xml:space="preserve">La vérification du respect de la règle de plafonnement des honoraires SACC (70%) s’apprécie au regard du ratio suivant : </w:t>
      </w:r>
    </w:p>
    <w:p w14:paraId="0B79A0E6" w14:textId="77777777" w:rsidR="00F61101" w:rsidRPr="00831353" w:rsidRDefault="00E1365D" w:rsidP="00B42E41">
      <w:pPr>
        <w:spacing w:before="120"/>
        <w:ind w:left="284"/>
        <w:rPr>
          <w:rFonts w:ascii="Arial" w:hAnsi="Arial" w:cs="Arial"/>
          <w:sz w:val="18"/>
          <w:szCs w:val="18"/>
        </w:rPr>
      </w:pPr>
      <m:oMathPara>
        <m:oMathParaPr>
          <m:jc m:val="left"/>
        </m:oMathParaPr>
        <m:oMath>
          <m:f>
            <m:fPr>
              <m:ctrlPr>
                <w:rPr>
                  <w:rFonts w:ascii="Cambria Math" w:hAnsi="Cambria Math" w:cs="Arial"/>
                  <w:sz w:val="18"/>
                  <w:szCs w:val="18"/>
                </w:rPr>
              </m:ctrlPr>
            </m:fPr>
            <m:num>
              <m:r>
                <m:rPr>
                  <m:sty m:val="p"/>
                </m:rPr>
                <w:rPr>
                  <w:rFonts w:ascii="Cambria Math" w:hAnsi="Cambria Math" w:cs="Arial"/>
                  <w:color w:val="FF0000"/>
                  <w:sz w:val="18"/>
                  <w:szCs w:val="18"/>
                </w:rPr>
                <m:t>20</m:t>
              </m:r>
            </m:num>
            <m:den>
              <m:r>
                <m:rPr>
                  <m:sty m:val="p"/>
                </m:rPr>
                <w:rPr>
                  <w:rFonts w:ascii="Cambria Math" w:hAnsi="Cambria Math" w:cs="Arial"/>
                  <w:sz w:val="18"/>
                  <w:szCs w:val="18"/>
                </w:rPr>
                <m:t>[(</m:t>
              </m:r>
              <m:r>
                <m:rPr>
                  <m:sty m:val="p"/>
                </m:rPr>
                <w:rPr>
                  <w:rFonts w:ascii="Cambria Math" w:hAnsi="Cambria Math" w:cs="Arial"/>
                  <w:color w:val="0070C0"/>
                  <w:sz w:val="18"/>
                  <w:szCs w:val="18"/>
                </w:rPr>
                <m:t>100+50</m:t>
              </m:r>
              <m:r>
                <m:rPr>
                  <m:sty m:val="p"/>
                </m:rPr>
                <w:rPr>
                  <w:rFonts w:ascii="Cambria Math" w:hAnsi="Cambria Math" w:cs="Arial"/>
                  <w:sz w:val="18"/>
                  <w:szCs w:val="18"/>
                </w:rPr>
                <m:t>)*3]/3</m:t>
              </m:r>
            </m:den>
          </m:f>
          <m:r>
            <m:rPr>
              <m:sty m:val="p"/>
            </m:rPr>
            <w:rPr>
              <w:rFonts w:ascii="Cambria Math" w:hAnsi="Cambria Math" w:cs="Arial"/>
              <w:sz w:val="18"/>
              <w:szCs w:val="18"/>
            </w:rPr>
            <m:t>= 13.33%</m:t>
          </m:r>
        </m:oMath>
      </m:oMathPara>
    </w:p>
    <w:p w14:paraId="10F116DA" w14:textId="5D47C3BF" w:rsidR="00BF7BA9" w:rsidRDefault="00A252B5" w:rsidP="001E367A">
      <w:pPr>
        <w:pStyle w:val="NormalWeb"/>
        <w:spacing w:before="120" w:beforeAutospacing="0" w:after="0" w:afterAutospacing="0"/>
        <w:ind w:left="284"/>
        <w:jc w:val="both"/>
        <w:rPr>
          <w:rFonts w:ascii="Arial" w:hAnsi="Arial" w:cs="Arial"/>
          <w:sz w:val="14"/>
          <w:szCs w:val="14"/>
        </w:rPr>
      </w:pPr>
      <w:r w:rsidRPr="005B54FD">
        <w:rPr>
          <w:rFonts w:ascii="Arial" w:hAnsi="Arial" w:cs="Arial"/>
          <w:sz w:val="14"/>
          <w:szCs w:val="14"/>
        </w:rPr>
        <w:t xml:space="preserve">Publié le </w:t>
      </w:r>
      <w:r w:rsidR="00366EB6">
        <w:rPr>
          <w:rFonts w:ascii="Arial" w:hAnsi="Arial" w:cs="Arial"/>
          <w:sz w:val="14"/>
          <w:szCs w:val="14"/>
        </w:rPr>
        <w:t xml:space="preserve">19 </w:t>
      </w:r>
      <w:r>
        <w:rPr>
          <w:rFonts w:ascii="Arial" w:hAnsi="Arial" w:cs="Arial"/>
          <w:sz w:val="14"/>
          <w:szCs w:val="14"/>
        </w:rPr>
        <w:t>juillet 2018</w:t>
      </w:r>
    </w:p>
    <w:p w14:paraId="0973B97D" w14:textId="3DC2986D" w:rsidR="006F37F7" w:rsidRDefault="006F37F7" w:rsidP="001E367A">
      <w:pPr>
        <w:pStyle w:val="NormalWeb"/>
        <w:spacing w:before="120" w:beforeAutospacing="0" w:after="0" w:afterAutospacing="0"/>
        <w:ind w:left="284"/>
        <w:jc w:val="both"/>
        <w:rPr>
          <w:rFonts w:ascii="Arial" w:hAnsi="Arial" w:cs="Arial"/>
          <w:sz w:val="14"/>
          <w:szCs w:val="14"/>
        </w:rPr>
      </w:pPr>
      <w:r>
        <w:rPr>
          <w:rFonts w:ascii="Arial" w:hAnsi="Arial" w:cs="Arial"/>
          <w:sz w:val="14"/>
          <w:szCs w:val="14"/>
        </w:rPr>
        <w:t xml:space="preserve">Mis à jour le </w:t>
      </w:r>
      <w:r w:rsidR="001E367A">
        <w:rPr>
          <w:rFonts w:ascii="Arial" w:hAnsi="Arial" w:cs="Arial"/>
          <w:sz w:val="14"/>
          <w:szCs w:val="14"/>
        </w:rPr>
        <w:t xml:space="preserve">27 mai </w:t>
      </w:r>
      <w:r>
        <w:rPr>
          <w:rFonts w:ascii="Arial" w:hAnsi="Arial" w:cs="Arial"/>
          <w:sz w:val="14"/>
          <w:szCs w:val="14"/>
        </w:rPr>
        <w:t>202</w:t>
      </w:r>
      <w:r w:rsidR="00830BC7">
        <w:rPr>
          <w:rFonts w:ascii="Arial" w:hAnsi="Arial" w:cs="Arial"/>
          <w:sz w:val="14"/>
          <w:szCs w:val="14"/>
        </w:rPr>
        <w:t>5</w:t>
      </w:r>
    </w:p>
    <w:p w14:paraId="4985211C" w14:textId="17FC670F" w:rsidR="00DE31C6" w:rsidRDefault="00DE31C6" w:rsidP="00DE31C6">
      <w:pPr>
        <w:pStyle w:val="Paragraphedeliste"/>
        <w:numPr>
          <w:ilvl w:val="0"/>
          <w:numId w:val="20"/>
        </w:numPr>
        <w:spacing w:before="480" w:after="120" w:line="240" w:lineRule="auto"/>
        <w:ind w:left="283" w:hanging="425"/>
        <w:contextualSpacing w:val="0"/>
        <w:jc w:val="both"/>
        <w:rPr>
          <w:rFonts w:ascii="Arial" w:hAnsi="Arial" w:cs="Arial"/>
          <w:b/>
          <w:color w:val="1F3864" w:themeColor="accent1" w:themeShade="80"/>
        </w:rPr>
      </w:pPr>
      <w:r>
        <w:rPr>
          <w:rFonts w:ascii="Arial" w:hAnsi="Arial" w:cs="Arial"/>
          <w:b/>
          <w:color w:val="1F3864" w:themeColor="accent1" w:themeShade="80"/>
        </w:rPr>
        <w:t xml:space="preserve">Quelles sont les conditions pour que le dispositif de plafonnement des honoraires de SACC (règle des 70%) s’applique pour un </w:t>
      </w:r>
      <w:r w:rsidR="00110B50">
        <w:rPr>
          <w:rFonts w:ascii="Arial" w:hAnsi="Arial" w:cs="Arial"/>
          <w:b/>
          <w:color w:val="1F3864" w:themeColor="accent1" w:themeShade="80"/>
        </w:rPr>
        <w:t>commissaire aux comptes</w:t>
      </w:r>
      <w:r>
        <w:rPr>
          <w:rFonts w:ascii="Arial" w:hAnsi="Arial" w:cs="Arial"/>
          <w:b/>
          <w:color w:val="1F3864" w:themeColor="accent1" w:themeShade="80"/>
        </w:rPr>
        <w:t> ?</w:t>
      </w:r>
    </w:p>
    <w:p w14:paraId="135402B8" w14:textId="490A76A7" w:rsidR="00DE31C6" w:rsidRDefault="00DE31C6" w:rsidP="00DE31C6">
      <w:pPr>
        <w:jc w:val="both"/>
        <w:rPr>
          <w:rFonts w:ascii="Arial" w:hAnsi="Arial" w:cs="Arial"/>
        </w:rPr>
      </w:pPr>
      <w:r>
        <w:rPr>
          <w:rFonts w:ascii="Arial" w:hAnsi="Arial" w:cs="Arial"/>
        </w:rPr>
        <w:t xml:space="preserve">Le dispositif de plafonnement des honoraires de SACC (règle des 70%) s’applique pour un </w:t>
      </w:r>
      <w:r w:rsidR="00110B50">
        <w:rPr>
          <w:rFonts w:ascii="Arial" w:hAnsi="Arial" w:cs="Arial"/>
        </w:rPr>
        <w:t>commissaire aux comptes</w:t>
      </w:r>
      <w:r>
        <w:rPr>
          <w:rFonts w:ascii="Arial" w:hAnsi="Arial" w:cs="Arial"/>
        </w:rPr>
        <w:t xml:space="preserve"> détenant un mandat dans une entité qui a le statut d’EIP et aux conditions suivantes :</w:t>
      </w:r>
    </w:p>
    <w:p w14:paraId="18F914A1" w14:textId="77777777" w:rsidR="00DE31C6" w:rsidRDefault="00DE31C6" w:rsidP="00DE31C6">
      <w:pPr>
        <w:pStyle w:val="Paragraphedeliste"/>
        <w:numPr>
          <w:ilvl w:val="0"/>
          <w:numId w:val="44"/>
        </w:numPr>
        <w:spacing w:after="0" w:line="240" w:lineRule="auto"/>
        <w:contextualSpacing w:val="0"/>
        <w:jc w:val="both"/>
        <w:rPr>
          <w:rFonts w:ascii="Arial" w:hAnsi="Arial" w:cs="Arial"/>
        </w:rPr>
      </w:pPr>
      <w:r>
        <w:rPr>
          <w:rFonts w:ascii="Arial" w:hAnsi="Arial" w:cs="Arial"/>
        </w:rPr>
        <w:t xml:space="preserve">L’entité est une EIP </w:t>
      </w:r>
      <w:r w:rsidRPr="003600D7">
        <w:rPr>
          <w:rFonts w:ascii="Arial" w:hAnsi="Arial" w:cs="Arial"/>
        </w:rPr>
        <w:t xml:space="preserve">ou une entité qui contrôle ou est contrôlée par une EIP </w:t>
      </w:r>
      <w:r>
        <w:rPr>
          <w:rFonts w:ascii="Arial" w:hAnsi="Arial" w:cs="Arial"/>
        </w:rPr>
        <w:t>depuis au moins trois exercices consécutifs ;</w:t>
      </w:r>
    </w:p>
    <w:p w14:paraId="2699186A" w14:textId="3176B418" w:rsidR="00DE31C6" w:rsidRDefault="00DE31C6" w:rsidP="00DE31C6">
      <w:pPr>
        <w:pStyle w:val="Paragraphedeliste"/>
        <w:numPr>
          <w:ilvl w:val="0"/>
          <w:numId w:val="44"/>
        </w:numPr>
        <w:spacing w:after="0" w:line="240" w:lineRule="auto"/>
        <w:contextualSpacing w:val="0"/>
        <w:jc w:val="both"/>
        <w:rPr>
          <w:rFonts w:ascii="Arial" w:hAnsi="Arial" w:cs="Arial"/>
        </w:rPr>
      </w:pPr>
      <w:r>
        <w:rPr>
          <w:rFonts w:ascii="Arial" w:hAnsi="Arial" w:cs="Arial"/>
        </w:rPr>
        <w:t xml:space="preserve">Le </w:t>
      </w:r>
      <w:r w:rsidR="00110B50">
        <w:rPr>
          <w:rFonts w:ascii="Arial" w:hAnsi="Arial" w:cs="Arial"/>
        </w:rPr>
        <w:t>commissaire aux comptes</w:t>
      </w:r>
      <w:r>
        <w:rPr>
          <w:rFonts w:ascii="Arial" w:hAnsi="Arial" w:cs="Arial"/>
        </w:rPr>
        <w:t xml:space="preserve"> détient le mandat dans cette EIP depuis au moins trois exercices consécutifs</w:t>
      </w:r>
      <w:r w:rsidR="00D04600">
        <w:rPr>
          <w:rFonts w:ascii="Arial" w:hAnsi="Arial" w:cs="Arial"/>
        </w:rPr>
        <w:t> ;</w:t>
      </w:r>
    </w:p>
    <w:p w14:paraId="4F886665" w14:textId="31E7C4E0" w:rsidR="00D04600" w:rsidRDefault="00D04600" w:rsidP="00D04600">
      <w:pPr>
        <w:pStyle w:val="Paragraphedeliste"/>
        <w:numPr>
          <w:ilvl w:val="0"/>
          <w:numId w:val="44"/>
        </w:numPr>
        <w:spacing w:after="0" w:line="240" w:lineRule="auto"/>
        <w:contextualSpacing w:val="0"/>
        <w:jc w:val="both"/>
        <w:rPr>
          <w:rFonts w:ascii="Arial" w:hAnsi="Arial" w:cs="Arial"/>
        </w:rPr>
      </w:pPr>
      <w:r>
        <w:rPr>
          <w:rFonts w:ascii="Arial" w:hAnsi="Arial" w:cs="Arial"/>
        </w:rPr>
        <w:t xml:space="preserve">Il n’est pas nécessaire que le </w:t>
      </w:r>
      <w:r w:rsidR="00110B50">
        <w:rPr>
          <w:rFonts w:ascii="Arial" w:hAnsi="Arial" w:cs="Arial"/>
        </w:rPr>
        <w:t>commissaire aux comptes</w:t>
      </w:r>
      <w:r>
        <w:rPr>
          <w:rFonts w:ascii="Arial" w:hAnsi="Arial" w:cs="Arial"/>
        </w:rPr>
        <w:t xml:space="preserve"> ait réalisé des SACC pour cette EIP pendant trois exercices consécutifs.</w:t>
      </w:r>
    </w:p>
    <w:p w14:paraId="5A4A6FA0" w14:textId="77777777" w:rsidR="00DE31C6" w:rsidRDefault="00DE31C6" w:rsidP="00DE31C6">
      <w:pPr>
        <w:jc w:val="both"/>
        <w:rPr>
          <w:rFonts w:ascii="Arial" w:hAnsi="Arial" w:cs="Arial"/>
        </w:rPr>
      </w:pPr>
    </w:p>
    <w:p w14:paraId="74A93426" w14:textId="77777777" w:rsidR="00DE31C6" w:rsidRPr="00A05FB1" w:rsidRDefault="00DE31C6" w:rsidP="00DE31C6">
      <w:pPr>
        <w:spacing w:before="120" w:after="0" w:line="240" w:lineRule="auto"/>
        <w:ind w:left="284"/>
        <w:jc w:val="both"/>
        <w:rPr>
          <w:rFonts w:ascii="Arial" w:eastAsia="Times New Roman" w:hAnsi="Arial" w:cs="Arial"/>
          <w:b/>
          <w:bCs/>
          <w:sz w:val="18"/>
          <w:szCs w:val="18"/>
          <w:lang w:eastAsia="fr-FR"/>
        </w:rPr>
      </w:pPr>
      <w:r w:rsidRPr="00A05FB1">
        <w:rPr>
          <w:rFonts w:ascii="Arial" w:eastAsia="Times New Roman" w:hAnsi="Arial" w:cs="Arial"/>
          <w:b/>
          <w:bCs/>
          <w:sz w:val="18"/>
          <w:szCs w:val="18"/>
          <w:lang w:eastAsia="fr-FR"/>
        </w:rPr>
        <w:t>Article L. 821-66 du code de commerce</w:t>
      </w:r>
    </w:p>
    <w:p w14:paraId="1A428CA5" w14:textId="77777777" w:rsidR="00DE31C6" w:rsidRPr="001E367A" w:rsidRDefault="00DE31C6" w:rsidP="00DE31C6">
      <w:pPr>
        <w:spacing w:before="60" w:after="0" w:line="240" w:lineRule="auto"/>
        <w:ind w:left="284"/>
        <w:jc w:val="both"/>
        <w:rPr>
          <w:rFonts w:ascii="Arial" w:eastAsia="Times New Roman" w:hAnsi="Arial" w:cs="Arial"/>
          <w:i/>
          <w:iCs/>
          <w:sz w:val="18"/>
          <w:szCs w:val="18"/>
          <w:lang w:eastAsia="fr-FR"/>
        </w:rPr>
      </w:pPr>
      <w:r w:rsidRPr="001E367A">
        <w:rPr>
          <w:rFonts w:ascii="Arial" w:eastAsia="Times New Roman" w:hAnsi="Arial" w:cs="Arial"/>
          <w:i/>
          <w:iCs/>
          <w:sz w:val="18"/>
          <w:szCs w:val="18"/>
          <w:lang w:eastAsia="fr-FR"/>
        </w:rPr>
        <w:t>« (…) II.-Lorsque le commissaire aux comptes fournit à une entité d'intérêt public dont il est chargé de certifier les comptes, ou à la personne qui la contrôle ou qui est contrôlée par elle au sens des I et II de l'article L. 233-3, des services autres que la certification des comptes, le total des honoraires facturés pour ces autres services se limite à 70 % de la moyenne des honoraires facturés au cours des trois derniers exercices pour le contrôle légal des comptes et des états financiers consolidés de l'entité d'intérêt public et, le cas échéant, de la personne qui la contrôle ou qui est contrôlée par elle. (…)</w:t>
      </w:r>
    </w:p>
    <w:p w14:paraId="061A4CB8" w14:textId="77777777" w:rsidR="00DE31C6" w:rsidRPr="001E367A" w:rsidRDefault="00DE31C6" w:rsidP="00DE31C6">
      <w:pPr>
        <w:spacing w:before="60" w:after="0" w:line="240" w:lineRule="auto"/>
        <w:ind w:left="284"/>
        <w:jc w:val="both"/>
        <w:rPr>
          <w:rFonts w:ascii="Arial" w:eastAsia="Times New Roman" w:hAnsi="Arial" w:cs="Arial"/>
          <w:i/>
          <w:iCs/>
          <w:sz w:val="18"/>
          <w:szCs w:val="18"/>
          <w:lang w:eastAsia="fr-FR"/>
        </w:rPr>
      </w:pPr>
      <w:r w:rsidRPr="001E367A">
        <w:rPr>
          <w:rFonts w:ascii="Arial" w:eastAsia="Times New Roman" w:hAnsi="Arial" w:cs="Arial"/>
          <w:i/>
          <w:iCs/>
          <w:sz w:val="18"/>
          <w:szCs w:val="18"/>
          <w:lang w:eastAsia="fr-FR"/>
        </w:rPr>
        <w:lastRenderedPageBreak/>
        <w:t>III.-La Haute autorité peut, à la demande du commissaire aux comptes, autoriser ce dernier, à titre exceptionnel, à dépasser le plafond prévu au II pendant une période n'excédant pas deux exercices. »</w:t>
      </w:r>
    </w:p>
    <w:p w14:paraId="39FDD9DA" w14:textId="77777777" w:rsidR="00DE31C6" w:rsidRDefault="00DE31C6" w:rsidP="00DE31C6">
      <w:pPr>
        <w:spacing w:before="120"/>
        <w:ind w:firstLine="284"/>
        <w:jc w:val="both"/>
        <w:rPr>
          <w:rFonts w:ascii="Arial" w:hAnsi="Arial" w:cs="Arial"/>
          <w:sz w:val="18"/>
          <w:szCs w:val="18"/>
        </w:rPr>
      </w:pPr>
    </w:p>
    <w:p w14:paraId="5A9B6413" w14:textId="77777777" w:rsidR="00DE31C6" w:rsidRPr="003600D7" w:rsidRDefault="00DE31C6" w:rsidP="00DE31C6">
      <w:pPr>
        <w:spacing w:before="120"/>
        <w:ind w:firstLine="284"/>
        <w:jc w:val="both"/>
        <w:rPr>
          <w:rFonts w:ascii="Arial" w:hAnsi="Arial" w:cs="Arial"/>
          <w:sz w:val="18"/>
          <w:szCs w:val="18"/>
        </w:rPr>
      </w:pPr>
      <w:r>
        <w:rPr>
          <w:rFonts w:ascii="Arial" w:hAnsi="Arial" w:cs="Arial"/>
          <w:sz w:val="18"/>
          <w:szCs w:val="18"/>
        </w:rPr>
        <w:t xml:space="preserve">1. </w:t>
      </w:r>
      <w:r w:rsidRPr="003600D7">
        <w:rPr>
          <w:rFonts w:ascii="Arial" w:hAnsi="Arial" w:cs="Arial"/>
          <w:sz w:val="18"/>
          <w:szCs w:val="18"/>
        </w:rPr>
        <w:t>Le II de l’article L.82</w:t>
      </w:r>
      <w:r>
        <w:rPr>
          <w:rFonts w:ascii="Arial" w:hAnsi="Arial" w:cs="Arial"/>
          <w:sz w:val="18"/>
          <w:szCs w:val="18"/>
        </w:rPr>
        <w:t>1</w:t>
      </w:r>
      <w:r w:rsidRPr="003600D7">
        <w:rPr>
          <w:rFonts w:ascii="Arial" w:hAnsi="Arial" w:cs="Arial"/>
          <w:sz w:val="18"/>
          <w:szCs w:val="18"/>
        </w:rPr>
        <w:t>-</w:t>
      </w:r>
      <w:r>
        <w:rPr>
          <w:rFonts w:ascii="Arial" w:hAnsi="Arial" w:cs="Arial"/>
          <w:sz w:val="18"/>
          <w:szCs w:val="18"/>
        </w:rPr>
        <w:t>6</w:t>
      </w:r>
      <w:r w:rsidRPr="003600D7">
        <w:rPr>
          <w:rFonts w:ascii="Arial" w:hAnsi="Arial" w:cs="Arial"/>
          <w:sz w:val="18"/>
          <w:szCs w:val="18"/>
        </w:rPr>
        <w:t>6 du code de commerce pose deux conditions pour l’application du dispositif :</w:t>
      </w:r>
    </w:p>
    <w:p w14:paraId="165B0B9D" w14:textId="376BAF76" w:rsidR="00DE31C6" w:rsidRPr="003600D7" w:rsidRDefault="00DE31C6" w:rsidP="00DE31C6">
      <w:pPr>
        <w:pStyle w:val="Paragraphedeliste"/>
        <w:numPr>
          <w:ilvl w:val="0"/>
          <w:numId w:val="43"/>
        </w:numPr>
        <w:spacing w:before="120" w:after="0" w:line="240" w:lineRule="auto"/>
        <w:ind w:left="714" w:hanging="357"/>
        <w:contextualSpacing w:val="0"/>
        <w:jc w:val="both"/>
        <w:rPr>
          <w:rFonts w:ascii="Arial" w:hAnsi="Arial" w:cs="Arial"/>
          <w:sz w:val="18"/>
          <w:szCs w:val="18"/>
        </w:rPr>
      </w:pPr>
      <w:proofErr w:type="gramStart"/>
      <w:r w:rsidRPr="003600D7">
        <w:rPr>
          <w:rFonts w:ascii="Arial" w:hAnsi="Arial" w:cs="Arial"/>
          <w:sz w:val="18"/>
          <w:szCs w:val="18"/>
        </w:rPr>
        <w:t>les</w:t>
      </w:r>
      <w:proofErr w:type="gramEnd"/>
      <w:r w:rsidRPr="003600D7">
        <w:rPr>
          <w:rFonts w:ascii="Arial" w:hAnsi="Arial" w:cs="Arial"/>
          <w:sz w:val="18"/>
          <w:szCs w:val="18"/>
        </w:rPr>
        <w:t xml:space="preserve"> SACC que le </w:t>
      </w:r>
      <w:r w:rsidR="003F716D">
        <w:rPr>
          <w:rFonts w:ascii="Arial" w:hAnsi="Arial" w:cs="Arial"/>
          <w:sz w:val="18"/>
          <w:szCs w:val="18"/>
        </w:rPr>
        <w:t>commissaire aux comptes</w:t>
      </w:r>
      <w:r w:rsidRPr="003600D7">
        <w:rPr>
          <w:rFonts w:ascii="Arial" w:hAnsi="Arial" w:cs="Arial"/>
          <w:sz w:val="18"/>
          <w:szCs w:val="18"/>
        </w:rPr>
        <w:t xml:space="preserve"> envisage de fournir doivent concerner </w:t>
      </w:r>
      <w:r w:rsidRPr="003600D7">
        <w:rPr>
          <w:rFonts w:ascii="Arial" w:hAnsi="Arial" w:cs="Arial"/>
          <w:sz w:val="18"/>
          <w:szCs w:val="18"/>
          <w:u w:val="single"/>
        </w:rPr>
        <w:t>une EIP</w:t>
      </w:r>
      <w:r w:rsidRPr="003600D7">
        <w:rPr>
          <w:rFonts w:ascii="Arial" w:hAnsi="Arial" w:cs="Arial"/>
          <w:sz w:val="18"/>
          <w:szCs w:val="18"/>
        </w:rPr>
        <w:t xml:space="preserve"> (</w:t>
      </w:r>
      <w:r w:rsidRPr="003600D7">
        <w:rPr>
          <w:rFonts w:ascii="Arial" w:hAnsi="Arial" w:cs="Arial"/>
          <w:i/>
          <w:iCs/>
          <w:sz w:val="18"/>
          <w:szCs w:val="18"/>
        </w:rPr>
        <w:t>« lorsque le [</w:t>
      </w:r>
      <w:r w:rsidR="003F716D">
        <w:rPr>
          <w:rFonts w:ascii="Arial" w:hAnsi="Arial" w:cs="Arial"/>
          <w:sz w:val="18"/>
          <w:szCs w:val="18"/>
        </w:rPr>
        <w:t>commissaire aux comptes</w:t>
      </w:r>
      <w:r w:rsidRPr="003600D7">
        <w:rPr>
          <w:rFonts w:ascii="Arial" w:hAnsi="Arial" w:cs="Arial"/>
          <w:i/>
          <w:iCs/>
          <w:sz w:val="18"/>
          <w:szCs w:val="18"/>
        </w:rPr>
        <w:t xml:space="preserve">] fournit à </w:t>
      </w:r>
      <w:r w:rsidRPr="003600D7">
        <w:rPr>
          <w:rFonts w:ascii="Arial" w:hAnsi="Arial" w:cs="Arial"/>
          <w:i/>
          <w:iCs/>
          <w:sz w:val="18"/>
          <w:szCs w:val="18"/>
          <w:u w:val="single"/>
        </w:rPr>
        <w:t>une [EIP]</w:t>
      </w:r>
      <w:r w:rsidRPr="003600D7">
        <w:rPr>
          <w:rFonts w:ascii="Arial" w:hAnsi="Arial" w:cs="Arial"/>
          <w:i/>
          <w:iCs/>
          <w:sz w:val="18"/>
          <w:szCs w:val="18"/>
        </w:rPr>
        <w:t> »</w:t>
      </w:r>
      <w:r w:rsidRPr="003600D7">
        <w:rPr>
          <w:rFonts w:ascii="Arial" w:hAnsi="Arial" w:cs="Arial"/>
          <w:sz w:val="18"/>
          <w:szCs w:val="18"/>
        </w:rPr>
        <w:t>) ou une entité qui contrôle ou est contrôlée par une EIP (</w:t>
      </w:r>
      <w:r w:rsidRPr="003600D7">
        <w:rPr>
          <w:rFonts w:ascii="Arial" w:hAnsi="Arial" w:cs="Arial"/>
          <w:i/>
          <w:iCs/>
          <w:sz w:val="18"/>
          <w:szCs w:val="18"/>
        </w:rPr>
        <w:t>« ou à la personne qui la contrôle ou qui est contrôlée par elle au sens des I et II de l'article L. 233-3 »</w:t>
      </w:r>
      <w:r w:rsidRPr="003600D7">
        <w:rPr>
          <w:rFonts w:ascii="Arial" w:hAnsi="Arial" w:cs="Arial"/>
          <w:sz w:val="18"/>
          <w:szCs w:val="18"/>
        </w:rPr>
        <w:t>),</w:t>
      </w:r>
    </w:p>
    <w:p w14:paraId="3DD9504A" w14:textId="77777777" w:rsidR="00DE31C6" w:rsidRPr="003600D7" w:rsidRDefault="00DE31C6" w:rsidP="00DE31C6">
      <w:pPr>
        <w:pStyle w:val="Paragraphedeliste"/>
        <w:numPr>
          <w:ilvl w:val="0"/>
          <w:numId w:val="43"/>
        </w:numPr>
        <w:spacing w:before="120" w:after="0" w:line="240" w:lineRule="auto"/>
        <w:ind w:left="714" w:hanging="357"/>
        <w:contextualSpacing w:val="0"/>
        <w:jc w:val="both"/>
        <w:rPr>
          <w:rFonts w:ascii="Arial" w:hAnsi="Arial" w:cs="Arial"/>
          <w:i/>
          <w:iCs/>
          <w:sz w:val="18"/>
          <w:szCs w:val="18"/>
        </w:rPr>
      </w:pPr>
      <w:r w:rsidRPr="003600D7">
        <w:rPr>
          <w:rFonts w:ascii="Arial" w:hAnsi="Arial" w:cs="Arial"/>
          <w:sz w:val="18"/>
          <w:szCs w:val="18"/>
        </w:rPr>
        <w:t xml:space="preserve">le calcul du dépassement de plafond doit être effectué en tenant compte de la moyenne des honoraires de certification des comptes facturés, au cours des trois derniers exercices, à </w:t>
      </w:r>
      <w:r w:rsidRPr="003600D7">
        <w:rPr>
          <w:rFonts w:ascii="Arial" w:hAnsi="Arial" w:cs="Arial"/>
          <w:sz w:val="18"/>
          <w:szCs w:val="18"/>
          <w:u w:val="single"/>
        </w:rPr>
        <w:t>cette EIP</w:t>
      </w:r>
      <w:r w:rsidRPr="003600D7">
        <w:rPr>
          <w:rFonts w:ascii="Arial" w:hAnsi="Arial" w:cs="Arial"/>
          <w:sz w:val="18"/>
          <w:szCs w:val="18"/>
        </w:rPr>
        <w:t xml:space="preserve"> et, le cas échéant, à sa mère ou sa fille </w:t>
      </w:r>
      <w:r w:rsidRPr="003600D7">
        <w:rPr>
          <w:rFonts w:ascii="Arial" w:hAnsi="Arial" w:cs="Arial"/>
          <w:i/>
          <w:iCs/>
          <w:sz w:val="18"/>
          <w:szCs w:val="18"/>
        </w:rPr>
        <w:t xml:space="preserve">(« le total des honoraires [SACC] se limite à 70 % de la moyenne des honoraires facturés au cours des trois derniers exercices pour le contrôle légal des comptes et des états financiers consolidés </w:t>
      </w:r>
      <w:r w:rsidRPr="003600D7">
        <w:rPr>
          <w:rFonts w:ascii="Arial" w:hAnsi="Arial" w:cs="Arial"/>
          <w:i/>
          <w:iCs/>
          <w:sz w:val="18"/>
          <w:szCs w:val="18"/>
          <w:u w:val="single"/>
        </w:rPr>
        <w:t>de l'entité d'intérêt public</w:t>
      </w:r>
      <w:r w:rsidRPr="003600D7">
        <w:rPr>
          <w:rFonts w:ascii="Arial" w:hAnsi="Arial" w:cs="Arial"/>
          <w:i/>
          <w:iCs/>
          <w:sz w:val="18"/>
          <w:szCs w:val="18"/>
        </w:rPr>
        <w:t xml:space="preserve"> et, le cas échéant, de la personne qui la contrôle ou qui est contrôlée par elle »).</w:t>
      </w:r>
    </w:p>
    <w:p w14:paraId="54EA00F2" w14:textId="77777777" w:rsidR="00DE31C6" w:rsidRDefault="00DE31C6" w:rsidP="00DE31C6">
      <w:pPr>
        <w:ind w:left="357"/>
        <w:jc w:val="both"/>
        <w:rPr>
          <w:rFonts w:ascii="Arial" w:hAnsi="Arial" w:cs="Arial"/>
          <w:sz w:val="18"/>
          <w:szCs w:val="18"/>
        </w:rPr>
      </w:pPr>
    </w:p>
    <w:p w14:paraId="30332A7E" w14:textId="77777777" w:rsidR="00DE31C6" w:rsidRPr="007D3A5A" w:rsidRDefault="00DE31C6" w:rsidP="00DE31C6">
      <w:pPr>
        <w:pStyle w:val="Paragraphedeliste"/>
        <w:ind w:left="284"/>
        <w:jc w:val="both"/>
        <w:rPr>
          <w:rFonts w:ascii="Arial" w:hAnsi="Arial" w:cs="Arial"/>
          <w:sz w:val="18"/>
          <w:szCs w:val="18"/>
        </w:rPr>
      </w:pPr>
      <w:r>
        <w:rPr>
          <w:rFonts w:ascii="Arial" w:hAnsi="Arial" w:cs="Arial"/>
          <w:sz w:val="18"/>
          <w:szCs w:val="18"/>
        </w:rPr>
        <w:t>2.</w:t>
      </w:r>
      <w:r w:rsidRPr="007D3A5A">
        <w:rPr>
          <w:rFonts w:ascii="Arial" w:hAnsi="Arial" w:cs="Arial"/>
          <w:sz w:val="18"/>
          <w:szCs w:val="18"/>
        </w:rPr>
        <w:t xml:space="preserve">Le II de l’article L.821-66 du code de commerce dispose que le plafond d’honoraires est limité à </w:t>
      </w:r>
      <w:r w:rsidRPr="007D3A5A">
        <w:rPr>
          <w:rFonts w:ascii="Arial" w:hAnsi="Arial" w:cs="Arial"/>
          <w:i/>
          <w:iCs/>
          <w:sz w:val="18"/>
          <w:szCs w:val="18"/>
        </w:rPr>
        <w:t xml:space="preserve">« 70 % de la moyenne des honoraires </w:t>
      </w:r>
      <w:r w:rsidRPr="007D3A5A">
        <w:rPr>
          <w:rFonts w:ascii="Arial" w:hAnsi="Arial" w:cs="Arial"/>
          <w:i/>
          <w:iCs/>
          <w:sz w:val="18"/>
          <w:szCs w:val="18"/>
          <w:u w:val="single"/>
        </w:rPr>
        <w:t>facturés au cours des trois derniers exercices pour le contrôle légal des comptes</w:t>
      </w:r>
      <w:r w:rsidRPr="007D3A5A">
        <w:rPr>
          <w:rFonts w:ascii="Arial" w:hAnsi="Arial" w:cs="Arial"/>
          <w:i/>
          <w:iCs/>
          <w:sz w:val="18"/>
          <w:szCs w:val="18"/>
        </w:rPr>
        <w:t xml:space="preserve"> et des états financiers consolidés de l'entité d'intérêt public et, le cas échéant, de la personne qui la contrôle ou qui est contrôlée par elle »</w:t>
      </w:r>
      <w:r w:rsidRPr="007D3A5A">
        <w:rPr>
          <w:rFonts w:ascii="Arial" w:hAnsi="Arial" w:cs="Arial"/>
          <w:sz w:val="18"/>
          <w:szCs w:val="18"/>
        </w:rPr>
        <w:t xml:space="preserve">. </w:t>
      </w:r>
    </w:p>
    <w:p w14:paraId="35F1F0CD" w14:textId="79019341" w:rsidR="00DE31C6" w:rsidRDefault="00DE31C6" w:rsidP="00DE31C6">
      <w:pPr>
        <w:pStyle w:val="Paragraphedeliste"/>
        <w:ind w:left="284"/>
        <w:jc w:val="both"/>
        <w:rPr>
          <w:rFonts w:ascii="Arial" w:hAnsi="Arial" w:cs="Arial"/>
          <w:sz w:val="18"/>
          <w:szCs w:val="18"/>
        </w:rPr>
      </w:pPr>
      <w:r w:rsidRPr="007D3A5A">
        <w:rPr>
          <w:rFonts w:ascii="Arial" w:hAnsi="Arial" w:cs="Arial"/>
          <w:sz w:val="18"/>
          <w:szCs w:val="18"/>
        </w:rPr>
        <w:t xml:space="preserve">L’objectif du dispositif est de préserver l’indépendance du </w:t>
      </w:r>
      <w:r w:rsidR="003F716D">
        <w:rPr>
          <w:rFonts w:ascii="Arial" w:hAnsi="Arial" w:cs="Arial"/>
          <w:sz w:val="18"/>
          <w:szCs w:val="18"/>
        </w:rPr>
        <w:t>commissaire aux comptes</w:t>
      </w:r>
      <w:r w:rsidR="003F716D" w:rsidRPr="003600D7">
        <w:rPr>
          <w:rFonts w:ascii="Arial" w:hAnsi="Arial" w:cs="Arial"/>
          <w:sz w:val="18"/>
          <w:szCs w:val="18"/>
        </w:rPr>
        <w:t xml:space="preserve"> </w:t>
      </w:r>
      <w:r w:rsidRPr="007D3A5A">
        <w:rPr>
          <w:rFonts w:ascii="Arial" w:hAnsi="Arial" w:cs="Arial"/>
          <w:sz w:val="18"/>
          <w:szCs w:val="18"/>
        </w:rPr>
        <w:t>dans l’exercice de sa mission de certification des comptes en considérant que ce n’est qu’à partir de trois années d’antériorité qu’il convient de plafonner les honoraires de SACC (au risque que l’indépendance, dans la certification des comptes, soit affectée).</w:t>
      </w:r>
      <w:r>
        <w:rPr>
          <w:rFonts w:ascii="Arial" w:hAnsi="Arial" w:cs="Arial"/>
          <w:sz w:val="18"/>
          <w:szCs w:val="18"/>
        </w:rPr>
        <w:t xml:space="preserve"> Pour que cette disposition soit applicable, </w:t>
      </w:r>
      <w:r w:rsidRPr="007D3A5A">
        <w:rPr>
          <w:rFonts w:ascii="Arial" w:hAnsi="Arial" w:cs="Arial"/>
          <w:sz w:val="18"/>
          <w:szCs w:val="18"/>
        </w:rPr>
        <w:t xml:space="preserve">la certification des comptes doit avoir été effectuée par le même </w:t>
      </w:r>
      <w:r w:rsidR="003F716D">
        <w:rPr>
          <w:rFonts w:ascii="Arial" w:hAnsi="Arial" w:cs="Arial"/>
          <w:sz w:val="18"/>
          <w:szCs w:val="18"/>
        </w:rPr>
        <w:t>commissaire aux comptes</w:t>
      </w:r>
      <w:r w:rsidRPr="007D3A5A">
        <w:rPr>
          <w:rFonts w:ascii="Arial" w:hAnsi="Arial" w:cs="Arial"/>
          <w:sz w:val="18"/>
          <w:szCs w:val="18"/>
        </w:rPr>
        <w:t xml:space="preserve"> pendant au moins trois exercices consécutifs</w:t>
      </w:r>
      <w:r>
        <w:rPr>
          <w:rFonts w:ascii="Arial" w:hAnsi="Arial" w:cs="Arial"/>
          <w:sz w:val="18"/>
          <w:szCs w:val="18"/>
        </w:rPr>
        <w:t>.</w:t>
      </w:r>
    </w:p>
    <w:p w14:paraId="0F56FFE3" w14:textId="77777777" w:rsidR="00D04600" w:rsidRDefault="00D04600" w:rsidP="00DE31C6">
      <w:pPr>
        <w:pStyle w:val="Paragraphedeliste"/>
        <w:ind w:left="284"/>
        <w:jc w:val="both"/>
        <w:rPr>
          <w:rFonts w:ascii="Arial" w:hAnsi="Arial" w:cs="Arial"/>
          <w:sz w:val="18"/>
          <w:szCs w:val="18"/>
        </w:rPr>
      </w:pPr>
    </w:p>
    <w:p w14:paraId="25D8F9B1" w14:textId="77777777" w:rsidR="00D04600" w:rsidRDefault="00D04600" w:rsidP="00D04600">
      <w:pPr>
        <w:spacing w:before="120"/>
        <w:ind w:left="284"/>
        <w:jc w:val="both"/>
        <w:rPr>
          <w:rFonts w:ascii="Arial" w:hAnsi="Arial" w:cs="Arial"/>
          <w:i/>
          <w:iCs/>
          <w:sz w:val="18"/>
          <w:szCs w:val="18"/>
        </w:rPr>
      </w:pPr>
      <w:r w:rsidRPr="00B9262B">
        <w:rPr>
          <w:rFonts w:ascii="Arial" w:hAnsi="Arial" w:cs="Arial"/>
          <w:sz w:val="18"/>
          <w:szCs w:val="18"/>
        </w:rPr>
        <w:t xml:space="preserve">3. Le règlement (UE) 537/2014 prévoit dans le 2. de l’article 4 : </w:t>
      </w:r>
      <w:r w:rsidRPr="00B9262B">
        <w:rPr>
          <w:rFonts w:ascii="Arial" w:hAnsi="Arial" w:cs="Arial"/>
          <w:i/>
          <w:iCs/>
          <w:sz w:val="18"/>
          <w:szCs w:val="18"/>
        </w:rPr>
        <w:t>«</w:t>
      </w:r>
      <w:r w:rsidRPr="0047345C">
        <w:rPr>
          <w:rFonts w:ascii="Arial" w:hAnsi="Arial" w:cs="Arial"/>
          <w:i/>
          <w:iCs/>
          <w:sz w:val="18"/>
          <w:szCs w:val="18"/>
        </w:rPr>
        <w:t xml:space="preserve"> Lorsque le contrôleur légal des comptes ou le cabinet d'audit </w:t>
      </w:r>
      <w:r w:rsidRPr="0047345C">
        <w:rPr>
          <w:rFonts w:ascii="Arial" w:hAnsi="Arial" w:cs="Arial"/>
          <w:i/>
          <w:iCs/>
          <w:sz w:val="18"/>
          <w:szCs w:val="18"/>
          <w:u w:val="single"/>
        </w:rPr>
        <w:t>fournit à l'entité contrôlée</w:t>
      </w:r>
      <w:r w:rsidRPr="0047345C">
        <w:rPr>
          <w:rFonts w:ascii="Arial" w:hAnsi="Arial" w:cs="Arial"/>
          <w:i/>
          <w:iCs/>
          <w:sz w:val="18"/>
          <w:szCs w:val="18"/>
        </w:rPr>
        <w:t xml:space="preserve">, à son entreprise mère ou aux entreprises qu'elle contrôle, </w:t>
      </w:r>
      <w:r w:rsidRPr="0047345C">
        <w:rPr>
          <w:rFonts w:ascii="Arial" w:hAnsi="Arial" w:cs="Arial"/>
          <w:i/>
          <w:iCs/>
          <w:sz w:val="18"/>
          <w:szCs w:val="18"/>
          <w:u w:val="single"/>
        </w:rPr>
        <w:t>pour une période de trois exercices consécutifs ou plus, des services autres que d'audit</w:t>
      </w:r>
      <w:r w:rsidRPr="0047345C">
        <w:rPr>
          <w:rFonts w:ascii="Arial" w:hAnsi="Arial" w:cs="Arial"/>
          <w:i/>
          <w:iCs/>
          <w:sz w:val="18"/>
          <w:szCs w:val="18"/>
        </w:rPr>
        <w:t xml:space="preserve">, autres que ceux visés à l'article 5, paragraphe 1, du présent règlement, le total des honoraires pour ces services se limite à 70 % maximum de la moyenne des honoraires versés au cours des trois derniers exercices consécutifs pour le contrôle légal des comptes de l'entité contrôlée et, le cas échéant, de son entreprise mère, des entreprises qu'elle contrôle, et des états financiers consolidés de ce groupe d'entreprises. » </w:t>
      </w:r>
    </w:p>
    <w:p w14:paraId="0FEFB72C" w14:textId="77777777" w:rsidR="00D04600" w:rsidRPr="009818AF" w:rsidRDefault="00D04600" w:rsidP="00D04600">
      <w:pPr>
        <w:spacing w:before="120"/>
        <w:ind w:left="284"/>
        <w:jc w:val="both"/>
        <w:rPr>
          <w:rFonts w:ascii="Arial" w:hAnsi="Arial" w:cs="Arial"/>
          <w:sz w:val="18"/>
          <w:szCs w:val="18"/>
        </w:rPr>
      </w:pPr>
      <w:r>
        <w:rPr>
          <w:rFonts w:ascii="Arial" w:hAnsi="Arial" w:cs="Arial"/>
          <w:sz w:val="18"/>
          <w:szCs w:val="18"/>
        </w:rPr>
        <w:t>Toutefois, l</w:t>
      </w:r>
      <w:r w:rsidRPr="009818AF">
        <w:rPr>
          <w:rFonts w:ascii="Arial" w:hAnsi="Arial" w:cs="Arial"/>
          <w:sz w:val="18"/>
          <w:szCs w:val="18"/>
        </w:rPr>
        <w:t>a loi française</w:t>
      </w:r>
      <w:r>
        <w:rPr>
          <w:rFonts w:ascii="Arial" w:hAnsi="Arial" w:cs="Arial"/>
          <w:sz w:val="18"/>
          <w:szCs w:val="18"/>
        </w:rPr>
        <w:t>,</w:t>
      </w:r>
      <w:r w:rsidRPr="009818AF">
        <w:rPr>
          <w:rFonts w:ascii="Arial" w:hAnsi="Arial" w:cs="Arial"/>
          <w:sz w:val="18"/>
          <w:szCs w:val="18"/>
        </w:rPr>
        <w:t xml:space="preserve"> faisant application du point 4 de l’article 4 du règlement (UE) 537/104 </w:t>
      </w:r>
      <w:r>
        <w:rPr>
          <w:rFonts w:ascii="Arial" w:hAnsi="Arial" w:cs="Arial"/>
          <w:sz w:val="18"/>
          <w:szCs w:val="18"/>
        </w:rPr>
        <w:t xml:space="preserve">qui </w:t>
      </w:r>
      <w:r w:rsidRPr="009818AF">
        <w:rPr>
          <w:rFonts w:ascii="Arial" w:hAnsi="Arial" w:cs="Arial"/>
          <w:sz w:val="18"/>
          <w:szCs w:val="18"/>
        </w:rPr>
        <w:t xml:space="preserve">autorise les Etats membres à appliquer une règle plus stricte que celle fixée au point 2. </w:t>
      </w:r>
      <w:proofErr w:type="gramStart"/>
      <w:r w:rsidRPr="009818AF">
        <w:rPr>
          <w:rFonts w:ascii="Arial" w:hAnsi="Arial" w:cs="Arial"/>
          <w:sz w:val="18"/>
          <w:szCs w:val="18"/>
        </w:rPr>
        <w:t>du</w:t>
      </w:r>
      <w:proofErr w:type="gramEnd"/>
      <w:r w:rsidRPr="009818AF">
        <w:rPr>
          <w:rFonts w:ascii="Arial" w:hAnsi="Arial" w:cs="Arial"/>
          <w:sz w:val="18"/>
          <w:szCs w:val="18"/>
        </w:rPr>
        <w:t xml:space="preserve"> même article 4 ayant introduit dans le dispositif de plafonnement des honoraires de SACC la mention </w:t>
      </w:r>
      <w:r>
        <w:rPr>
          <w:rFonts w:ascii="Arial" w:hAnsi="Arial" w:cs="Arial"/>
          <w:sz w:val="18"/>
          <w:szCs w:val="18"/>
        </w:rPr>
        <w:t>« </w:t>
      </w:r>
      <w:r w:rsidRPr="009818AF">
        <w:rPr>
          <w:rFonts w:ascii="Arial" w:hAnsi="Arial" w:cs="Arial"/>
          <w:sz w:val="18"/>
          <w:szCs w:val="18"/>
        </w:rPr>
        <w:t>pour une période de trois exercices consécutifs ou plus</w:t>
      </w:r>
      <w:r>
        <w:rPr>
          <w:rFonts w:ascii="Arial" w:hAnsi="Arial" w:cs="Arial"/>
          <w:sz w:val="18"/>
          <w:szCs w:val="18"/>
        </w:rPr>
        <w:t> »,</w:t>
      </w:r>
      <w:r w:rsidRPr="009818AF">
        <w:rPr>
          <w:rFonts w:ascii="Arial" w:hAnsi="Arial" w:cs="Arial"/>
          <w:sz w:val="18"/>
          <w:szCs w:val="18"/>
        </w:rPr>
        <w:t xml:space="preserve"> n’a pas repris</w:t>
      </w:r>
      <w:r>
        <w:rPr>
          <w:rFonts w:ascii="Arial" w:hAnsi="Arial" w:cs="Arial"/>
          <w:sz w:val="18"/>
          <w:szCs w:val="18"/>
        </w:rPr>
        <w:t xml:space="preserve"> c</w:t>
      </w:r>
      <w:r w:rsidRPr="009818AF">
        <w:rPr>
          <w:rFonts w:ascii="Arial" w:hAnsi="Arial" w:cs="Arial"/>
          <w:sz w:val="18"/>
          <w:szCs w:val="18"/>
        </w:rPr>
        <w:t>e</w:t>
      </w:r>
      <w:r>
        <w:rPr>
          <w:rFonts w:ascii="Arial" w:hAnsi="Arial" w:cs="Arial"/>
          <w:sz w:val="18"/>
          <w:szCs w:val="18"/>
        </w:rPr>
        <w:t>tte mention</w:t>
      </w:r>
      <w:r w:rsidRPr="009818AF">
        <w:rPr>
          <w:rFonts w:ascii="Arial" w:hAnsi="Arial" w:cs="Arial"/>
          <w:sz w:val="18"/>
          <w:szCs w:val="18"/>
        </w:rPr>
        <w:t>.</w:t>
      </w:r>
    </w:p>
    <w:p w14:paraId="7910B4C6" w14:textId="19F68557" w:rsidR="00DE31C6" w:rsidRPr="00DE31C6" w:rsidRDefault="00DE31C6" w:rsidP="00831353">
      <w:pPr>
        <w:pStyle w:val="NormalWeb"/>
        <w:spacing w:before="480" w:beforeAutospacing="0" w:after="0" w:afterAutospacing="0"/>
        <w:ind w:left="284"/>
        <w:jc w:val="both"/>
        <w:rPr>
          <w:rFonts w:ascii="Arial" w:hAnsi="Arial" w:cs="Arial"/>
          <w:sz w:val="14"/>
          <w:szCs w:val="14"/>
        </w:rPr>
      </w:pPr>
      <w:r w:rsidRPr="00DE31C6">
        <w:rPr>
          <w:rFonts w:ascii="Arial" w:hAnsi="Arial" w:cs="Arial"/>
          <w:sz w:val="14"/>
          <w:szCs w:val="14"/>
        </w:rPr>
        <w:t>Publi</w:t>
      </w:r>
      <w:r>
        <w:rPr>
          <w:rFonts w:ascii="Arial" w:hAnsi="Arial" w:cs="Arial"/>
          <w:sz w:val="14"/>
          <w:szCs w:val="14"/>
        </w:rPr>
        <w:t>é</w:t>
      </w:r>
      <w:r w:rsidRPr="00DE31C6">
        <w:rPr>
          <w:rFonts w:ascii="Arial" w:hAnsi="Arial" w:cs="Arial"/>
          <w:sz w:val="14"/>
          <w:szCs w:val="14"/>
        </w:rPr>
        <w:t xml:space="preserve"> le </w:t>
      </w:r>
      <w:r w:rsidR="001E367A">
        <w:rPr>
          <w:rFonts w:ascii="Arial" w:hAnsi="Arial" w:cs="Arial"/>
          <w:sz w:val="14"/>
          <w:szCs w:val="14"/>
        </w:rPr>
        <w:t>27 mai</w:t>
      </w:r>
      <w:r w:rsidRPr="00DE31C6">
        <w:rPr>
          <w:rFonts w:ascii="Arial" w:hAnsi="Arial" w:cs="Arial"/>
          <w:sz w:val="14"/>
          <w:szCs w:val="14"/>
        </w:rPr>
        <w:t xml:space="preserve"> 2025</w:t>
      </w:r>
    </w:p>
    <w:p w14:paraId="40FF4EF3" w14:textId="77777777" w:rsidR="00DE31C6" w:rsidRPr="003F45E5" w:rsidRDefault="00DE31C6" w:rsidP="00831353">
      <w:pPr>
        <w:pStyle w:val="NormalWeb"/>
        <w:spacing w:before="480" w:beforeAutospacing="0" w:after="0" w:afterAutospacing="0"/>
        <w:ind w:left="284"/>
        <w:jc w:val="both"/>
        <w:rPr>
          <w:rFonts w:ascii="Arial" w:hAnsi="Arial" w:cs="Arial"/>
          <w:sz w:val="22"/>
          <w:szCs w:val="22"/>
        </w:rPr>
      </w:pPr>
    </w:p>
    <w:p w14:paraId="396DF52F" w14:textId="77777777" w:rsidR="00B8409F" w:rsidRDefault="00B8409F" w:rsidP="00B42E41">
      <w:pPr>
        <w:spacing w:line="259" w:lineRule="auto"/>
        <w:ind w:left="284"/>
        <w:rPr>
          <w:rFonts w:ascii="Arial" w:hAnsi="Arial" w:cs="Arial"/>
          <w:b/>
          <w:color w:val="1F3864" w:themeColor="accent1" w:themeShade="80"/>
        </w:rPr>
      </w:pPr>
      <w:r>
        <w:rPr>
          <w:rFonts w:ascii="Arial" w:hAnsi="Arial" w:cs="Arial"/>
          <w:b/>
          <w:color w:val="1F3864" w:themeColor="accent1" w:themeShade="80"/>
        </w:rPr>
        <w:br w:type="page"/>
      </w:r>
    </w:p>
    <w:p w14:paraId="20FDD937" w14:textId="7BD3C4E6" w:rsidR="00E113FF" w:rsidRDefault="00E113FF"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284"/>
        <w:jc w:val="both"/>
        <w:rPr>
          <w:rFonts w:ascii="Arial" w:hAnsi="Arial" w:cs="Arial"/>
          <w:b/>
          <w:color w:val="1F3864" w:themeColor="accent1" w:themeShade="80"/>
          <w:sz w:val="24"/>
          <w:szCs w:val="24"/>
        </w:rPr>
      </w:pPr>
    </w:p>
    <w:p w14:paraId="0934502F" w14:textId="649E501E" w:rsidR="009A2EBD" w:rsidRDefault="009A2EBD" w:rsidP="00280484">
      <w:pPr>
        <w:pStyle w:val="Paragraphedeliste"/>
        <w:numPr>
          <w:ilvl w:val="0"/>
          <w:numId w:val="18"/>
        </w:num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567" w:hanging="283"/>
        <w:contextualSpacing w:val="0"/>
        <w:jc w:val="both"/>
        <w:rPr>
          <w:rFonts w:ascii="Arial" w:hAnsi="Arial" w:cs="Arial"/>
          <w:b/>
          <w:color w:val="1F3864" w:themeColor="accent1" w:themeShade="80"/>
          <w:sz w:val="24"/>
          <w:szCs w:val="24"/>
        </w:rPr>
      </w:pPr>
      <w:r w:rsidRPr="008E21DA">
        <w:rPr>
          <w:rFonts w:ascii="Arial" w:hAnsi="Arial" w:cs="Arial"/>
          <w:b/>
          <w:color w:val="1F3864" w:themeColor="accent1" w:themeShade="80"/>
          <w:sz w:val="24"/>
          <w:szCs w:val="24"/>
        </w:rPr>
        <w:t xml:space="preserve">Plafonnement des honoraires </w:t>
      </w:r>
      <w:r w:rsidR="00983C9E">
        <w:rPr>
          <w:rFonts w:ascii="Arial" w:hAnsi="Arial" w:cs="Arial"/>
          <w:b/>
          <w:color w:val="1F3864" w:themeColor="accent1" w:themeShade="80"/>
          <w:sz w:val="24"/>
          <w:szCs w:val="24"/>
        </w:rPr>
        <w:t xml:space="preserve">totaux </w:t>
      </w:r>
      <w:r w:rsidR="00A65F39" w:rsidRPr="008E21DA">
        <w:rPr>
          <w:rFonts w:ascii="Arial" w:hAnsi="Arial" w:cs="Arial"/>
          <w:b/>
          <w:color w:val="1F3864" w:themeColor="accent1" w:themeShade="80"/>
          <w:sz w:val="24"/>
          <w:szCs w:val="24"/>
        </w:rPr>
        <w:t>reçus d</w:t>
      </w:r>
      <w:r w:rsidR="00983C9E">
        <w:rPr>
          <w:rFonts w:ascii="Arial" w:hAnsi="Arial" w:cs="Arial"/>
          <w:b/>
          <w:color w:val="1F3864" w:themeColor="accent1" w:themeShade="80"/>
          <w:sz w:val="24"/>
          <w:szCs w:val="24"/>
        </w:rPr>
        <w:t xml:space="preserve">’une </w:t>
      </w:r>
      <w:r w:rsidRPr="008E21DA">
        <w:rPr>
          <w:rFonts w:ascii="Arial" w:hAnsi="Arial" w:cs="Arial"/>
          <w:b/>
          <w:color w:val="1F3864" w:themeColor="accent1" w:themeShade="80"/>
          <w:sz w:val="24"/>
          <w:szCs w:val="24"/>
        </w:rPr>
        <w:t>EIP</w:t>
      </w:r>
      <w:r w:rsidR="00983C9E">
        <w:rPr>
          <w:rFonts w:ascii="Arial" w:hAnsi="Arial" w:cs="Arial"/>
          <w:b/>
          <w:color w:val="1F3864" w:themeColor="accent1" w:themeShade="80"/>
          <w:sz w:val="24"/>
          <w:szCs w:val="24"/>
        </w:rPr>
        <w:t xml:space="preserve"> par le </w:t>
      </w:r>
      <w:r w:rsidR="00774512">
        <w:rPr>
          <w:rFonts w:ascii="Arial" w:hAnsi="Arial" w:cs="Arial"/>
          <w:b/>
          <w:color w:val="1F3864" w:themeColor="accent1" w:themeShade="80"/>
          <w:sz w:val="24"/>
          <w:szCs w:val="24"/>
        </w:rPr>
        <w:t>commissaire aux comptes</w:t>
      </w:r>
      <w:r w:rsidR="00983C9E">
        <w:rPr>
          <w:rFonts w:ascii="Arial" w:hAnsi="Arial" w:cs="Arial"/>
          <w:b/>
          <w:color w:val="1F3864" w:themeColor="accent1" w:themeShade="80"/>
          <w:sz w:val="24"/>
          <w:szCs w:val="24"/>
        </w:rPr>
        <w:t xml:space="preserve"> au regard du total des honoraires reçus par ce dernier (règle des 15%)</w:t>
      </w:r>
    </w:p>
    <w:p w14:paraId="28748117" w14:textId="77777777" w:rsidR="00831353" w:rsidRPr="00831353" w:rsidRDefault="00831353"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284"/>
        <w:jc w:val="both"/>
        <w:rPr>
          <w:rFonts w:ascii="Arial" w:hAnsi="Arial" w:cs="Arial"/>
          <w:b/>
          <w:color w:val="1F3864" w:themeColor="accent1" w:themeShade="80"/>
          <w:sz w:val="24"/>
          <w:szCs w:val="24"/>
        </w:rPr>
      </w:pPr>
    </w:p>
    <w:p w14:paraId="0774F526" w14:textId="1D50A831" w:rsidR="002D4920" w:rsidRPr="00E113FF" w:rsidRDefault="002D4920" w:rsidP="00B8409F">
      <w:pPr>
        <w:pStyle w:val="Paragraphedeliste"/>
        <w:numPr>
          <w:ilvl w:val="0"/>
          <w:numId w:val="21"/>
        </w:numPr>
        <w:spacing w:before="480" w:after="120" w:line="240" w:lineRule="auto"/>
        <w:ind w:left="283" w:hanging="425"/>
        <w:contextualSpacing w:val="0"/>
        <w:jc w:val="both"/>
        <w:rPr>
          <w:rFonts w:ascii="Arial" w:hAnsi="Arial" w:cs="Arial"/>
          <w:b/>
          <w:color w:val="1F3864" w:themeColor="accent1" w:themeShade="80"/>
        </w:rPr>
      </w:pPr>
      <w:r w:rsidRPr="00E113FF">
        <w:rPr>
          <w:rFonts w:ascii="Arial" w:hAnsi="Arial" w:cs="Arial"/>
          <w:b/>
          <w:color w:val="1F3864" w:themeColor="accent1" w:themeShade="80"/>
        </w:rPr>
        <w:t>Comment appliquer l</w:t>
      </w:r>
      <w:r w:rsidR="00774512">
        <w:rPr>
          <w:rFonts w:ascii="Arial" w:hAnsi="Arial" w:cs="Arial"/>
          <w:b/>
          <w:color w:val="1F3864" w:themeColor="accent1" w:themeShade="80"/>
        </w:rPr>
        <w:t xml:space="preserve">es dispositions </w:t>
      </w:r>
      <w:r w:rsidRPr="00E113FF">
        <w:rPr>
          <w:rFonts w:ascii="Arial" w:hAnsi="Arial" w:cs="Arial"/>
          <w:b/>
          <w:color w:val="1F3864" w:themeColor="accent1" w:themeShade="80"/>
        </w:rPr>
        <w:t>relative</w:t>
      </w:r>
      <w:r w:rsidR="00774512">
        <w:rPr>
          <w:rFonts w:ascii="Arial" w:hAnsi="Arial" w:cs="Arial"/>
          <w:b/>
          <w:color w:val="1F3864" w:themeColor="accent1" w:themeShade="80"/>
        </w:rPr>
        <w:t>s</w:t>
      </w:r>
      <w:r w:rsidRPr="00E113FF">
        <w:rPr>
          <w:rFonts w:ascii="Arial" w:hAnsi="Arial" w:cs="Arial"/>
          <w:b/>
          <w:color w:val="1F3864" w:themeColor="accent1" w:themeShade="80"/>
        </w:rPr>
        <w:t xml:space="preserve"> au plafonnement des honoraires reçus de l’EIP </w:t>
      </w:r>
      <w:r w:rsidR="00983C9E">
        <w:rPr>
          <w:rFonts w:ascii="Arial" w:hAnsi="Arial" w:cs="Arial"/>
          <w:b/>
          <w:color w:val="1F3864" w:themeColor="accent1" w:themeShade="80"/>
        </w:rPr>
        <w:t xml:space="preserve">(règle des 15%) </w:t>
      </w:r>
      <w:r w:rsidRPr="00E113FF">
        <w:rPr>
          <w:rFonts w:ascii="Arial" w:hAnsi="Arial" w:cs="Arial"/>
          <w:b/>
          <w:color w:val="1F3864" w:themeColor="accent1" w:themeShade="80"/>
        </w:rPr>
        <w:t>?</w:t>
      </w:r>
      <w:r w:rsidR="009C34A0" w:rsidRPr="00E113FF">
        <w:rPr>
          <w:rFonts w:ascii="Arial" w:hAnsi="Arial" w:cs="Arial"/>
          <w:b/>
          <w:color w:val="1F3864" w:themeColor="accent1" w:themeShade="80"/>
        </w:rPr>
        <w:t xml:space="preserve"> </w:t>
      </w:r>
    </w:p>
    <w:p w14:paraId="031BCB7D" w14:textId="1EE9E29F" w:rsidR="00A61B0D" w:rsidRDefault="00D46A23" w:rsidP="00A61B0D">
      <w:pPr>
        <w:spacing w:before="60" w:after="0" w:line="240" w:lineRule="auto"/>
        <w:ind w:left="284"/>
        <w:jc w:val="both"/>
        <w:rPr>
          <w:rFonts w:ascii="Arial" w:hAnsi="Arial" w:cs="Arial"/>
        </w:rPr>
      </w:pPr>
      <w:r>
        <w:rPr>
          <w:rFonts w:ascii="Arial" w:hAnsi="Arial" w:cs="Arial"/>
        </w:rPr>
        <w:t>Pour l’application de la règle du plafonnement des honoraires reçus de l’EIP</w:t>
      </w:r>
      <w:r w:rsidR="00983C9E">
        <w:rPr>
          <w:rFonts w:ascii="Arial" w:hAnsi="Arial" w:cs="Arial"/>
        </w:rPr>
        <w:t xml:space="preserve"> prévue au 3. </w:t>
      </w:r>
      <w:proofErr w:type="gramStart"/>
      <w:r w:rsidR="00983C9E">
        <w:rPr>
          <w:rFonts w:ascii="Arial" w:hAnsi="Arial" w:cs="Arial"/>
        </w:rPr>
        <w:t>de</w:t>
      </w:r>
      <w:proofErr w:type="gramEnd"/>
      <w:r w:rsidR="00983C9E">
        <w:rPr>
          <w:rFonts w:ascii="Arial" w:hAnsi="Arial" w:cs="Arial"/>
        </w:rPr>
        <w:t xml:space="preserve"> l’article 4 du règlement UE</w:t>
      </w:r>
      <w:r>
        <w:rPr>
          <w:rFonts w:ascii="Arial" w:hAnsi="Arial" w:cs="Arial"/>
        </w:rPr>
        <w:t>, il convient de prendre en compte</w:t>
      </w:r>
      <w:r w:rsidR="00A61B0D">
        <w:rPr>
          <w:rFonts w:ascii="Arial" w:hAnsi="Arial" w:cs="Arial"/>
        </w:rPr>
        <w:t> :</w:t>
      </w:r>
    </w:p>
    <w:p w14:paraId="1A5E3AEA" w14:textId="77777777" w:rsidR="00A61B0D" w:rsidRDefault="00A61B0D" w:rsidP="00694277">
      <w:pPr>
        <w:pStyle w:val="Paragraphedeliste"/>
        <w:numPr>
          <w:ilvl w:val="0"/>
          <w:numId w:val="3"/>
        </w:numPr>
        <w:spacing w:before="120" w:after="0" w:line="240" w:lineRule="auto"/>
        <w:ind w:left="714" w:hanging="357"/>
        <w:contextualSpacing w:val="0"/>
        <w:jc w:val="both"/>
        <w:rPr>
          <w:rFonts w:ascii="Arial" w:hAnsi="Arial" w:cs="Arial"/>
        </w:rPr>
      </w:pPr>
      <w:proofErr w:type="gramStart"/>
      <w:r w:rsidRPr="0036732F">
        <w:rPr>
          <w:rFonts w:ascii="Arial" w:hAnsi="Arial" w:cs="Arial"/>
        </w:rPr>
        <w:t>au</w:t>
      </w:r>
      <w:proofErr w:type="gramEnd"/>
      <w:r w:rsidRPr="0036732F">
        <w:rPr>
          <w:rFonts w:ascii="Arial" w:hAnsi="Arial" w:cs="Arial"/>
        </w:rPr>
        <w:t xml:space="preserve"> numérateur </w:t>
      </w:r>
      <w:r>
        <w:rPr>
          <w:rFonts w:ascii="Arial" w:hAnsi="Arial" w:cs="Arial"/>
        </w:rPr>
        <w:t>la somme des</w:t>
      </w:r>
      <w:r w:rsidRPr="0036732F">
        <w:rPr>
          <w:rFonts w:ascii="Arial" w:hAnsi="Arial" w:cs="Arial"/>
        </w:rPr>
        <w:t xml:space="preserve"> honoraires reçus de l’EIP par le commissaire aux comptes, au titre du contrôle légal des comptes </w:t>
      </w:r>
      <w:r>
        <w:rPr>
          <w:rFonts w:ascii="Arial" w:hAnsi="Arial" w:cs="Arial"/>
        </w:rPr>
        <w:t xml:space="preserve">de l’EIP </w:t>
      </w:r>
      <w:r w:rsidRPr="0036732F">
        <w:rPr>
          <w:rFonts w:ascii="Arial" w:hAnsi="Arial" w:cs="Arial"/>
        </w:rPr>
        <w:t>et des SACC</w:t>
      </w:r>
    </w:p>
    <w:p w14:paraId="0C97DA24" w14:textId="54D91414" w:rsidR="00A61B0D" w:rsidRDefault="00A61B0D" w:rsidP="00694277">
      <w:pPr>
        <w:pStyle w:val="Paragraphedeliste"/>
        <w:numPr>
          <w:ilvl w:val="0"/>
          <w:numId w:val="3"/>
        </w:numPr>
        <w:spacing w:before="120" w:after="0" w:line="240" w:lineRule="auto"/>
        <w:ind w:left="714" w:hanging="357"/>
        <w:contextualSpacing w:val="0"/>
        <w:jc w:val="both"/>
        <w:rPr>
          <w:rFonts w:ascii="Arial" w:hAnsi="Arial" w:cs="Arial"/>
        </w:rPr>
      </w:pPr>
      <w:proofErr w:type="gramStart"/>
      <w:r w:rsidRPr="0036732F">
        <w:rPr>
          <w:rFonts w:ascii="Arial" w:hAnsi="Arial" w:cs="Arial"/>
        </w:rPr>
        <w:t>et</w:t>
      </w:r>
      <w:proofErr w:type="gramEnd"/>
      <w:r w:rsidRPr="0036732F">
        <w:rPr>
          <w:rFonts w:ascii="Arial" w:hAnsi="Arial" w:cs="Arial"/>
        </w:rPr>
        <w:t xml:space="preserve"> au dénominateur le total des honoraires reçus </w:t>
      </w:r>
      <w:r w:rsidR="000403F8">
        <w:rPr>
          <w:rFonts w:ascii="Arial" w:hAnsi="Arial" w:cs="Arial"/>
        </w:rPr>
        <w:t xml:space="preserve">par le </w:t>
      </w:r>
      <w:r w:rsidRPr="0036732F">
        <w:rPr>
          <w:rFonts w:ascii="Arial" w:hAnsi="Arial" w:cs="Arial"/>
        </w:rPr>
        <w:t xml:space="preserve">commissaire aux comptes </w:t>
      </w:r>
      <w:r>
        <w:rPr>
          <w:rFonts w:ascii="Arial" w:hAnsi="Arial" w:cs="Arial"/>
        </w:rPr>
        <w:t xml:space="preserve">au titre de l’ensemble de ses </w:t>
      </w:r>
      <w:r w:rsidRPr="0036732F">
        <w:rPr>
          <w:rFonts w:ascii="Arial" w:hAnsi="Arial" w:cs="Arial"/>
        </w:rPr>
        <w:t>activités</w:t>
      </w:r>
    </w:p>
    <w:p w14:paraId="3444BAA2" w14:textId="32AE9BEA" w:rsidR="008311DA" w:rsidRPr="008311DA" w:rsidRDefault="00B17D65" w:rsidP="00831353">
      <w:pPr>
        <w:spacing w:before="240" w:after="0" w:line="240" w:lineRule="auto"/>
        <w:ind w:left="284"/>
        <w:jc w:val="both"/>
        <w:rPr>
          <w:rFonts w:ascii="Arial" w:hAnsi="Arial" w:cs="Arial"/>
          <w:sz w:val="18"/>
        </w:rPr>
      </w:pPr>
      <w:r w:rsidRPr="008311DA">
        <w:rPr>
          <w:rFonts w:ascii="Arial" w:hAnsi="Arial" w:cs="Arial"/>
          <w:sz w:val="18"/>
        </w:rPr>
        <w:t xml:space="preserve">Les termes </w:t>
      </w:r>
      <w:r w:rsidRPr="008311DA">
        <w:rPr>
          <w:rFonts w:ascii="Arial" w:hAnsi="Arial" w:cs="Arial"/>
          <w:i/>
          <w:sz w:val="18"/>
        </w:rPr>
        <w:t>« cabinet d’audit »</w:t>
      </w:r>
      <w:r w:rsidR="00DE1AE7" w:rsidRPr="008311DA">
        <w:rPr>
          <w:rFonts w:ascii="Arial" w:hAnsi="Arial" w:cs="Arial"/>
          <w:sz w:val="18"/>
        </w:rPr>
        <w:t xml:space="preserve"> et </w:t>
      </w:r>
      <w:r w:rsidRPr="008311DA">
        <w:rPr>
          <w:rFonts w:ascii="Arial" w:hAnsi="Arial" w:cs="Arial"/>
          <w:i/>
          <w:sz w:val="18"/>
        </w:rPr>
        <w:t>« EIP</w:t>
      </w:r>
      <w:r w:rsidR="00DE1AE7" w:rsidRPr="008311DA">
        <w:rPr>
          <w:rFonts w:ascii="Arial" w:hAnsi="Arial" w:cs="Arial"/>
          <w:i/>
          <w:sz w:val="18"/>
        </w:rPr>
        <w:t> »</w:t>
      </w:r>
      <w:r w:rsidR="008311DA">
        <w:rPr>
          <w:rFonts w:ascii="Arial" w:hAnsi="Arial" w:cs="Arial"/>
          <w:sz w:val="18"/>
        </w:rPr>
        <w:t xml:space="preserve"> </w:t>
      </w:r>
      <w:r w:rsidR="00DE1AE7" w:rsidRPr="008311DA">
        <w:rPr>
          <w:rFonts w:ascii="Arial" w:hAnsi="Arial" w:cs="Arial"/>
          <w:sz w:val="18"/>
        </w:rPr>
        <w:t xml:space="preserve">utilisés au 3. </w:t>
      </w:r>
      <w:proofErr w:type="gramStart"/>
      <w:r w:rsidR="00DE1AE7" w:rsidRPr="008311DA">
        <w:rPr>
          <w:rFonts w:ascii="Arial" w:hAnsi="Arial" w:cs="Arial"/>
          <w:sz w:val="18"/>
        </w:rPr>
        <w:t>de</w:t>
      </w:r>
      <w:proofErr w:type="gramEnd"/>
      <w:r w:rsidR="00DE1AE7" w:rsidRPr="008311DA">
        <w:rPr>
          <w:rFonts w:ascii="Arial" w:hAnsi="Arial" w:cs="Arial"/>
          <w:sz w:val="18"/>
        </w:rPr>
        <w:t xml:space="preserve"> l’article 4 du </w:t>
      </w:r>
      <w:r w:rsidR="00556E0A">
        <w:rPr>
          <w:rFonts w:ascii="Arial" w:hAnsi="Arial" w:cs="Arial"/>
          <w:sz w:val="18"/>
        </w:rPr>
        <w:t>r</w:t>
      </w:r>
      <w:r w:rsidR="00DE1AE7" w:rsidRPr="008311DA">
        <w:rPr>
          <w:rFonts w:ascii="Arial" w:hAnsi="Arial" w:cs="Arial"/>
          <w:sz w:val="18"/>
        </w:rPr>
        <w:t xml:space="preserve">èglement </w:t>
      </w:r>
      <w:r w:rsidR="00E34CAE">
        <w:rPr>
          <w:rFonts w:ascii="Arial" w:hAnsi="Arial" w:cs="Arial"/>
          <w:sz w:val="18"/>
        </w:rPr>
        <w:t xml:space="preserve">UE </w:t>
      </w:r>
      <w:r w:rsidR="00DE1AE7" w:rsidRPr="008311DA">
        <w:rPr>
          <w:rFonts w:ascii="Arial" w:hAnsi="Arial" w:cs="Arial"/>
          <w:sz w:val="18"/>
        </w:rPr>
        <w:t xml:space="preserve">sont précisément définis </w:t>
      </w:r>
      <w:r w:rsidR="008311DA">
        <w:rPr>
          <w:rFonts w:ascii="Arial" w:hAnsi="Arial" w:cs="Arial"/>
          <w:sz w:val="18"/>
        </w:rPr>
        <w:t>à l’article 2 de</w:t>
      </w:r>
      <w:r w:rsidR="00DE1AE7" w:rsidRPr="008311DA">
        <w:rPr>
          <w:rFonts w:ascii="Arial" w:hAnsi="Arial" w:cs="Arial"/>
          <w:sz w:val="18"/>
        </w:rPr>
        <w:t xml:space="preserve"> la directive 2006/43</w:t>
      </w:r>
      <w:r w:rsidR="00556E0A">
        <w:rPr>
          <w:rFonts w:ascii="Arial" w:hAnsi="Arial" w:cs="Arial"/>
          <w:sz w:val="18"/>
        </w:rPr>
        <w:t xml:space="preserve"> et visent respectivement </w:t>
      </w:r>
      <w:r w:rsidR="008311DA" w:rsidRPr="008311DA">
        <w:rPr>
          <w:rFonts w:ascii="Arial" w:hAnsi="Arial" w:cs="Arial"/>
          <w:sz w:val="18"/>
        </w:rPr>
        <w:t>la structure juridique détentrice du mandat et l</w:t>
      </w:r>
      <w:r w:rsidR="00556E0A">
        <w:rPr>
          <w:rFonts w:ascii="Arial" w:hAnsi="Arial" w:cs="Arial"/>
          <w:sz w:val="18"/>
        </w:rPr>
        <w:t>’</w:t>
      </w:r>
      <w:r w:rsidR="008311DA" w:rsidRPr="008311DA">
        <w:rPr>
          <w:rFonts w:ascii="Arial" w:hAnsi="Arial" w:cs="Arial"/>
          <w:sz w:val="18"/>
        </w:rPr>
        <w:t xml:space="preserve">entité juridique répondant à </w:t>
      </w:r>
      <w:r w:rsidR="00556E0A">
        <w:rPr>
          <w:rFonts w:ascii="Arial" w:hAnsi="Arial" w:cs="Arial"/>
          <w:sz w:val="18"/>
        </w:rPr>
        <w:t xml:space="preserve">la </w:t>
      </w:r>
      <w:r w:rsidR="008311DA" w:rsidRPr="008311DA">
        <w:rPr>
          <w:rFonts w:ascii="Arial" w:hAnsi="Arial" w:cs="Arial"/>
          <w:sz w:val="18"/>
        </w:rPr>
        <w:t>qualification</w:t>
      </w:r>
      <w:r w:rsidR="00556E0A">
        <w:rPr>
          <w:rFonts w:ascii="Arial" w:hAnsi="Arial" w:cs="Arial"/>
          <w:sz w:val="18"/>
        </w:rPr>
        <w:t xml:space="preserve"> d’</w:t>
      </w:r>
      <w:r w:rsidR="00E34CAE">
        <w:rPr>
          <w:rFonts w:ascii="Arial" w:hAnsi="Arial" w:cs="Arial"/>
          <w:sz w:val="18"/>
        </w:rPr>
        <w:t>EIP</w:t>
      </w:r>
      <w:r w:rsidR="008311DA" w:rsidRPr="00F61101">
        <w:rPr>
          <w:rFonts w:ascii="Arial" w:hAnsi="Arial" w:cs="Arial"/>
          <w:sz w:val="18"/>
        </w:rPr>
        <w:t>.</w:t>
      </w:r>
    </w:p>
    <w:p w14:paraId="2122AAB5" w14:textId="16E4F91F" w:rsidR="003F6242" w:rsidRPr="00983C9E" w:rsidRDefault="003F6242" w:rsidP="0096721A">
      <w:pPr>
        <w:spacing w:before="120" w:after="0" w:line="240" w:lineRule="auto"/>
        <w:ind w:left="284"/>
        <w:jc w:val="both"/>
        <w:rPr>
          <w:rFonts w:ascii="Arial" w:hAnsi="Arial" w:cs="Arial"/>
          <w:sz w:val="18"/>
        </w:rPr>
      </w:pPr>
      <w:r w:rsidRPr="00983C9E">
        <w:rPr>
          <w:rFonts w:ascii="Arial" w:hAnsi="Arial" w:cs="Arial"/>
          <w:sz w:val="18"/>
        </w:rPr>
        <w:t xml:space="preserve">Les termes </w:t>
      </w:r>
      <w:r w:rsidRPr="00225546">
        <w:rPr>
          <w:rFonts w:ascii="Arial" w:hAnsi="Arial" w:cs="Arial"/>
          <w:i/>
          <w:sz w:val="18"/>
        </w:rPr>
        <w:t>« honoraires totaux »</w:t>
      </w:r>
      <w:r w:rsidRPr="00983C9E">
        <w:rPr>
          <w:rFonts w:ascii="Arial" w:hAnsi="Arial" w:cs="Arial"/>
          <w:sz w:val="18"/>
        </w:rPr>
        <w:t xml:space="preserve"> et </w:t>
      </w:r>
      <w:r w:rsidRPr="00225546">
        <w:rPr>
          <w:rFonts w:ascii="Arial" w:hAnsi="Arial" w:cs="Arial"/>
          <w:i/>
          <w:sz w:val="18"/>
        </w:rPr>
        <w:t>« total des honoraires reçus »</w:t>
      </w:r>
      <w:r w:rsidRPr="00983C9E">
        <w:rPr>
          <w:rFonts w:ascii="Arial" w:hAnsi="Arial" w:cs="Arial"/>
          <w:sz w:val="18"/>
        </w:rPr>
        <w:t xml:space="preserve"> au 3. </w:t>
      </w:r>
      <w:proofErr w:type="gramStart"/>
      <w:r w:rsidRPr="00983C9E">
        <w:rPr>
          <w:rFonts w:ascii="Arial" w:hAnsi="Arial" w:cs="Arial"/>
          <w:sz w:val="18"/>
        </w:rPr>
        <w:t>de</w:t>
      </w:r>
      <w:proofErr w:type="gramEnd"/>
      <w:r w:rsidRPr="00983C9E">
        <w:rPr>
          <w:rFonts w:ascii="Arial" w:hAnsi="Arial" w:cs="Arial"/>
          <w:sz w:val="18"/>
        </w:rPr>
        <w:t xml:space="preserve"> l’article 4 du règlement </w:t>
      </w:r>
      <w:r w:rsidR="00354699" w:rsidRPr="00983C9E">
        <w:rPr>
          <w:rFonts w:ascii="Arial" w:hAnsi="Arial" w:cs="Arial"/>
          <w:sz w:val="18"/>
        </w:rPr>
        <w:t xml:space="preserve">européen </w:t>
      </w:r>
      <w:r w:rsidRPr="00983C9E">
        <w:rPr>
          <w:rFonts w:ascii="Arial" w:hAnsi="Arial" w:cs="Arial"/>
          <w:sz w:val="18"/>
        </w:rPr>
        <w:t>visent l’ensemble des honoraires sans distinction de missions.</w:t>
      </w:r>
      <w:r w:rsidR="00983C9E">
        <w:rPr>
          <w:rFonts w:ascii="Arial" w:hAnsi="Arial" w:cs="Arial"/>
          <w:sz w:val="18"/>
        </w:rPr>
        <w:t xml:space="preserve"> En conséquence, </w:t>
      </w:r>
      <w:r w:rsidR="00774512">
        <w:rPr>
          <w:rFonts w:ascii="Arial" w:hAnsi="Arial" w:cs="Arial"/>
          <w:sz w:val="18"/>
        </w:rPr>
        <w:t>au dénominateur, i</w:t>
      </w:r>
      <w:r w:rsidR="00983C9E">
        <w:rPr>
          <w:rFonts w:ascii="Arial" w:hAnsi="Arial" w:cs="Arial"/>
          <w:sz w:val="18"/>
        </w:rPr>
        <w:t>l convient de retenir le chiffre d’affaires relatif à l’ensemble des activités réalisé</w:t>
      </w:r>
      <w:r w:rsidR="00774512">
        <w:rPr>
          <w:rFonts w:ascii="Arial" w:hAnsi="Arial" w:cs="Arial"/>
          <w:sz w:val="18"/>
        </w:rPr>
        <w:t>e</w:t>
      </w:r>
      <w:r w:rsidR="00983C9E">
        <w:rPr>
          <w:rFonts w:ascii="Arial" w:hAnsi="Arial" w:cs="Arial"/>
          <w:sz w:val="18"/>
        </w:rPr>
        <w:t>s par le commissaire aux comptes, personne physique ou personne morale</w:t>
      </w:r>
      <w:r w:rsidR="00774512">
        <w:rPr>
          <w:rFonts w:ascii="Arial" w:hAnsi="Arial" w:cs="Arial"/>
          <w:sz w:val="18"/>
        </w:rPr>
        <w:t>,</w:t>
      </w:r>
      <w:r w:rsidR="00983C9E">
        <w:rPr>
          <w:rFonts w:ascii="Arial" w:hAnsi="Arial" w:cs="Arial"/>
          <w:sz w:val="18"/>
        </w:rPr>
        <w:t xml:space="preserve"> titulaire du mandat.</w:t>
      </w:r>
    </w:p>
    <w:p w14:paraId="57DE2D48" w14:textId="31DAB532" w:rsidR="003F6242" w:rsidRDefault="003F6242" w:rsidP="00831353">
      <w:pPr>
        <w:spacing w:before="240" w:after="0" w:line="240" w:lineRule="auto"/>
        <w:ind w:left="357"/>
        <w:jc w:val="both"/>
        <w:rPr>
          <w:rFonts w:ascii="Arial" w:hAnsi="Arial" w:cs="Arial"/>
        </w:rPr>
      </w:pPr>
      <w:r>
        <w:rPr>
          <w:rFonts w:ascii="Arial" w:hAnsi="Arial" w:cs="Arial"/>
        </w:rPr>
        <w:t>Pour le calcul du plafond, les honoraires « reçus » par le commissaire aux comptes doivent être considérés comme les honoraires « facturés » par ce dernier.</w:t>
      </w:r>
    </w:p>
    <w:p w14:paraId="420BCD11" w14:textId="77777777" w:rsidR="0081379B" w:rsidRDefault="003F6242" w:rsidP="0096721A">
      <w:pPr>
        <w:tabs>
          <w:tab w:val="left" w:pos="284"/>
        </w:tabs>
        <w:spacing w:before="240" w:after="0" w:line="240" w:lineRule="auto"/>
        <w:ind w:left="357"/>
        <w:jc w:val="both"/>
        <w:rPr>
          <w:rFonts w:ascii="Arial" w:hAnsi="Arial" w:cs="Arial"/>
          <w:sz w:val="18"/>
        </w:rPr>
      </w:pPr>
      <w:r w:rsidRPr="00FB1270">
        <w:rPr>
          <w:rFonts w:ascii="Arial" w:hAnsi="Arial" w:cs="Arial"/>
          <w:sz w:val="18"/>
        </w:rPr>
        <w:t xml:space="preserve">L’article 4 du </w:t>
      </w:r>
      <w:r w:rsidR="0081379B">
        <w:rPr>
          <w:rFonts w:ascii="Arial" w:hAnsi="Arial" w:cs="Arial"/>
          <w:sz w:val="18"/>
        </w:rPr>
        <w:t>r</w:t>
      </w:r>
      <w:r w:rsidRPr="00FB1270">
        <w:rPr>
          <w:rFonts w:ascii="Arial" w:hAnsi="Arial" w:cs="Arial"/>
          <w:sz w:val="18"/>
        </w:rPr>
        <w:t xml:space="preserve">èglement </w:t>
      </w:r>
      <w:r w:rsidR="0081379B">
        <w:rPr>
          <w:rFonts w:ascii="Arial" w:hAnsi="Arial" w:cs="Arial"/>
          <w:sz w:val="18"/>
        </w:rPr>
        <w:t xml:space="preserve">UE </w:t>
      </w:r>
      <w:r w:rsidRPr="00FB1270">
        <w:rPr>
          <w:rFonts w:ascii="Arial" w:hAnsi="Arial" w:cs="Arial"/>
          <w:sz w:val="18"/>
        </w:rPr>
        <w:t>prévoit à la fois l</w:t>
      </w:r>
      <w:r w:rsidR="0081379B">
        <w:rPr>
          <w:rFonts w:ascii="Arial" w:hAnsi="Arial" w:cs="Arial"/>
          <w:sz w:val="18"/>
        </w:rPr>
        <w:t xml:space="preserve">a règle du </w:t>
      </w:r>
      <w:r w:rsidRPr="00FB1270">
        <w:rPr>
          <w:rFonts w:ascii="Arial" w:hAnsi="Arial" w:cs="Arial"/>
          <w:sz w:val="18"/>
        </w:rPr>
        <w:t xml:space="preserve">plafonnement </w:t>
      </w:r>
      <w:r w:rsidR="0081379B">
        <w:rPr>
          <w:rFonts w:ascii="Arial" w:hAnsi="Arial" w:cs="Arial"/>
          <w:sz w:val="18"/>
        </w:rPr>
        <w:t>des honoraires reçus de l’EIP à</w:t>
      </w:r>
      <w:r w:rsidRPr="00FB1270">
        <w:rPr>
          <w:rFonts w:ascii="Arial" w:hAnsi="Arial" w:cs="Arial"/>
          <w:sz w:val="18"/>
        </w:rPr>
        <w:t xml:space="preserve"> 15% (</w:t>
      </w:r>
      <w:r w:rsidR="0081379B">
        <w:rPr>
          <w:rFonts w:ascii="Arial" w:hAnsi="Arial" w:cs="Arial"/>
          <w:sz w:val="18"/>
        </w:rPr>
        <w:t>p</w:t>
      </w:r>
      <w:r w:rsidRPr="00FB1270">
        <w:rPr>
          <w:rFonts w:ascii="Arial" w:hAnsi="Arial" w:cs="Arial"/>
          <w:sz w:val="18"/>
        </w:rPr>
        <w:t xml:space="preserve">oint 3) mais aussi </w:t>
      </w:r>
      <w:r w:rsidR="0081379B">
        <w:rPr>
          <w:rFonts w:ascii="Arial" w:hAnsi="Arial" w:cs="Arial"/>
          <w:sz w:val="18"/>
        </w:rPr>
        <w:t>celle du plafonnement des honoraires de SACC à</w:t>
      </w:r>
      <w:r w:rsidRPr="00FB1270">
        <w:rPr>
          <w:rFonts w:ascii="Arial" w:hAnsi="Arial" w:cs="Arial"/>
          <w:sz w:val="18"/>
        </w:rPr>
        <w:t xml:space="preserve"> 70% pour les SACC (point 2).</w:t>
      </w:r>
    </w:p>
    <w:p w14:paraId="5FC803E0" w14:textId="23789C25" w:rsidR="003F6242" w:rsidRPr="00FB1270" w:rsidRDefault="006B7252" w:rsidP="00831353">
      <w:pPr>
        <w:tabs>
          <w:tab w:val="left" w:pos="284"/>
        </w:tabs>
        <w:spacing w:before="60" w:after="0" w:line="240" w:lineRule="auto"/>
        <w:ind w:left="357"/>
        <w:jc w:val="both"/>
        <w:rPr>
          <w:rFonts w:ascii="Arial" w:hAnsi="Arial" w:cs="Arial"/>
          <w:sz w:val="18"/>
        </w:rPr>
      </w:pPr>
      <w:r>
        <w:rPr>
          <w:rFonts w:ascii="Arial" w:hAnsi="Arial" w:cs="Arial"/>
          <w:sz w:val="18"/>
        </w:rPr>
        <w:t xml:space="preserve">S’agissant de </w:t>
      </w:r>
      <w:r w:rsidR="003F6242" w:rsidRPr="00FB1270">
        <w:rPr>
          <w:rFonts w:ascii="Arial" w:hAnsi="Arial" w:cs="Arial"/>
          <w:sz w:val="18"/>
        </w:rPr>
        <w:t>l</w:t>
      </w:r>
      <w:r w:rsidR="0081379B">
        <w:rPr>
          <w:rFonts w:ascii="Arial" w:hAnsi="Arial" w:cs="Arial"/>
          <w:sz w:val="18"/>
        </w:rPr>
        <w:t xml:space="preserve">a règle </w:t>
      </w:r>
      <w:r w:rsidR="003F6242" w:rsidRPr="00FB1270">
        <w:rPr>
          <w:rFonts w:ascii="Arial" w:hAnsi="Arial" w:cs="Arial"/>
          <w:sz w:val="18"/>
        </w:rPr>
        <w:t>du plafonnement d</w:t>
      </w:r>
      <w:r w:rsidR="005E1BA3">
        <w:rPr>
          <w:rFonts w:ascii="Arial" w:hAnsi="Arial" w:cs="Arial"/>
          <w:sz w:val="18"/>
        </w:rPr>
        <w:t>es honoraires de SACC</w:t>
      </w:r>
      <w:r w:rsidR="003F6242" w:rsidRPr="00FB1270">
        <w:rPr>
          <w:rFonts w:ascii="Arial" w:hAnsi="Arial" w:cs="Arial"/>
          <w:sz w:val="18"/>
        </w:rPr>
        <w:t xml:space="preserve"> le législateur a fait usage de l’option permettant de prévoir des dispositions nationales plus strictes que les dispositions européennes. Ainsi, l’alinéa 1</w:t>
      </w:r>
      <w:r w:rsidR="0081379B" w:rsidRPr="0081379B">
        <w:rPr>
          <w:rFonts w:ascii="Arial" w:hAnsi="Arial" w:cs="Arial"/>
          <w:sz w:val="18"/>
          <w:vertAlign w:val="superscript"/>
        </w:rPr>
        <w:t>er</w:t>
      </w:r>
      <w:r w:rsidR="0081379B">
        <w:rPr>
          <w:rFonts w:ascii="Arial" w:hAnsi="Arial" w:cs="Arial"/>
          <w:sz w:val="18"/>
        </w:rPr>
        <w:t xml:space="preserve"> </w:t>
      </w:r>
      <w:r w:rsidR="003F6242" w:rsidRPr="00FB1270">
        <w:rPr>
          <w:rFonts w:ascii="Arial" w:hAnsi="Arial" w:cs="Arial"/>
          <w:sz w:val="18"/>
        </w:rPr>
        <w:t>du II de l’article L.</w:t>
      </w:r>
      <w:r w:rsidR="0093156E">
        <w:rPr>
          <w:rFonts w:ascii="Arial" w:hAnsi="Arial" w:cs="Arial"/>
          <w:sz w:val="18"/>
        </w:rPr>
        <w:t>821-66</w:t>
      </w:r>
      <w:r w:rsidR="003F6242" w:rsidRPr="00FB1270">
        <w:rPr>
          <w:rFonts w:ascii="Arial" w:hAnsi="Arial" w:cs="Arial"/>
          <w:sz w:val="18"/>
        </w:rPr>
        <w:t xml:space="preserve"> du code de commerce utilise la notion d’honoraires </w:t>
      </w:r>
      <w:r w:rsidR="003F6242" w:rsidRPr="00225546">
        <w:rPr>
          <w:rFonts w:ascii="Arial" w:hAnsi="Arial" w:cs="Arial"/>
          <w:i/>
          <w:sz w:val="18"/>
        </w:rPr>
        <w:t>« facturés »</w:t>
      </w:r>
      <w:r w:rsidR="003F6242" w:rsidRPr="00FB1270">
        <w:rPr>
          <w:rFonts w:ascii="Arial" w:hAnsi="Arial" w:cs="Arial"/>
          <w:sz w:val="18"/>
        </w:rPr>
        <w:t xml:space="preserve"> plutôt que celle d’honoraires versés/reçus dont fait usage l’article 4 du règlement UE qui renvoie à une notion de flux de trésorerie. </w:t>
      </w:r>
    </w:p>
    <w:p w14:paraId="17498CDB" w14:textId="650AF7F4" w:rsidR="003F6242" w:rsidRDefault="005E1BA3" w:rsidP="00831353">
      <w:pPr>
        <w:tabs>
          <w:tab w:val="left" w:pos="284"/>
        </w:tabs>
        <w:spacing w:before="60" w:after="0" w:line="240" w:lineRule="auto"/>
        <w:ind w:left="357"/>
        <w:jc w:val="both"/>
        <w:rPr>
          <w:rFonts w:ascii="Arial" w:hAnsi="Arial" w:cs="Arial"/>
          <w:sz w:val="18"/>
        </w:rPr>
      </w:pPr>
      <w:r>
        <w:rPr>
          <w:rFonts w:ascii="Arial" w:hAnsi="Arial" w:cs="Arial"/>
          <w:sz w:val="18"/>
        </w:rPr>
        <w:t>S’agissant de</w:t>
      </w:r>
      <w:r w:rsidRPr="00FB1270" w:rsidDel="005E1BA3">
        <w:rPr>
          <w:rFonts w:ascii="Arial" w:hAnsi="Arial" w:cs="Arial"/>
          <w:sz w:val="18"/>
        </w:rPr>
        <w:t xml:space="preserve"> </w:t>
      </w:r>
      <w:r w:rsidR="003F6242" w:rsidRPr="00FB1270">
        <w:rPr>
          <w:rFonts w:ascii="Arial" w:hAnsi="Arial" w:cs="Arial"/>
          <w:sz w:val="18"/>
        </w:rPr>
        <w:t>l</w:t>
      </w:r>
      <w:r w:rsidR="0081379B">
        <w:rPr>
          <w:rFonts w:ascii="Arial" w:hAnsi="Arial" w:cs="Arial"/>
          <w:sz w:val="18"/>
        </w:rPr>
        <w:t>a règle du</w:t>
      </w:r>
      <w:r w:rsidR="003F6242" w:rsidRPr="00FB1270">
        <w:rPr>
          <w:rFonts w:ascii="Arial" w:hAnsi="Arial" w:cs="Arial"/>
          <w:sz w:val="18"/>
        </w:rPr>
        <w:t xml:space="preserve"> plafonnement de 15%, le législateur a renvoyé au règlement sans apporter de précision (alinéa 3 du II de l’article L. </w:t>
      </w:r>
      <w:r w:rsidR="0093156E">
        <w:rPr>
          <w:rFonts w:ascii="Arial" w:hAnsi="Arial" w:cs="Arial"/>
          <w:sz w:val="18"/>
        </w:rPr>
        <w:t>821-66</w:t>
      </w:r>
      <w:r w:rsidR="003F6242" w:rsidRPr="00FB1270">
        <w:rPr>
          <w:rFonts w:ascii="Arial" w:hAnsi="Arial" w:cs="Arial"/>
          <w:sz w:val="18"/>
        </w:rPr>
        <w:t xml:space="preserve"> du code de commerce). Cependant, afin de garantir la prise en compte de bases homogènes dans le calcul des plafonnements de 70% et de 15%, et dans la mesure où l’option ouverte par le règlement permettait d’adopter des exigences plus strictes pour l’ensemble des dispositions de l’article 4, on peut considérer que la volonté du législateur national était de retenir une notion uniforme d’honoraires facturés. </w:t>
      </w:r>
    </w:p>
    <w:p w14:paraId="7C49BBF7" w14:textId="747C818B" w:rsidR="00F31E05" w:rsidRPr="002223AA" w:rsidRDefault="00983C9E" w:rsidP="0096721A">
      <w:pPr>
        <w:tabs>
          <w:tab w:val="left" w:pos="284"/>
        </w:tabs>
        <w:spacing w:before="240" w:after="0" w:line="240" w:lineRule="auto"/>
        <w:ind w:left="357"/>
        <w:jc w:val="both"/>
        <w:rPr>
          <w:rFonts w:ascii="Arial" w:hAnsi="Arial" w:cs="Arial"/>
          <w:sz w:val="18"/>
        </w:rPr>
      </w:pPr>
      <w:r>
        <w:rPr>
          <w:rFonts w:ascii="Arial" w:hAnsi="Arial" w:cs="Arial"/>
          <w:sz w:val="18"/>
        </w:rPr>
        <w:t xml:space="preserve">La position ainsi retenue </w:t>
      </w:r>
      <w:proofErr w:type="gramStart"/>
      <w:r>
        <w:rPr>
          <w:rFonts w:ascii="Arial" w:hAnsi="Arial" w:cs="Arial"/>
          <w:sz w:val="18"/>
        </w:rPr>
        <w:t>peut être</w:t>
      </w:r>
      <w:proofErr w:type="gramEnd"/>
      <w:r>
        <w:rPr>
          <w:rFonts w:ascii="Arial" w:hAnsi="Arial" w:cs="Arial"/>
          <w:sz w:val="18"/>
        </w:rPr>
        <w:t xml:space="preserve"> illustrée comme suit : </w:t>
      </w:r>
      <w:r w:rsidR="00F31E05">
        <w:rPr>
          <w:rFonts w:ascii="Arial" w:hAnsi="Arial" w:cs="Arial"/>
          <w:sz w:val="18"/>
        </w:rPr>
        <w:t xml:space="preserve">une </w:t>
      </w:r>
      <w:r>
        <w:rPr>
          <w:rFonts w:ascii="Arial" w:hAnsi="Arial" w:cs="Arial"/>
          <w:sz w:val="18"/>
        </w:rPr>
        <w:t>société</w:t>
      </w:r>
      <w:r w:rsidR="00F31E05">
        <w:rPr>
          <w:rFonts w:ascii="Arial" w:hAnsi="Arial" w:cs="Arial"/>
          <w:sz w:val="18"/>
        </w:rPr>
        <w:t xml:space="preserve"> X</w:t>
      </w:r>
      <w:r>
        <w:rPr>
          <w:rFonts w:ascii="Arial" w:hAnsi="Arial" w:cs="Arial"/>
          <w:sz w:val="18"/>
        </w:rPr>
        <w:t xml:space="preserve"> </w:t>
      </w:r>
      <w:r w:rsidR="00F31E05">
        <w:rPr>
          <w:rFonts w:ascii="Arial" w:hAnsi="Arial" w:cs="Arial"/>
          <w:sz w:val="18"/>
        </w:rPr>
        <w:t xml:space="preserve">exerce une activité </w:t>
      </w:r>
      <w:r>
        <w:rPr>
          <w:rFonts w:ascii="Arial" w:hAnsi="Arial" w:cs="Arial"/>
          <w:sz w:val="18"/>
        </w:rPr>
        <w:t>de commissa</w:t>
      </w:r>
      <w:r w:rsidR="00F31E05">
        <w:rPr>
          <w:rFonts w:ascii="Arial" w:hAnsi="Arial" w:cs="Arial"/>
          <w:sz w:val="18"/>
        </w:rPr>
        <w:t>riat</w:t>
      </w:r>
      <w:r>
        <w:rPr>
          <w:rFonts w:ascii="Arial" w:hAnsi="Arial" w:cs="Arial"/>
          <w:sz w:val="18"/>
        </w:rPr>
        <w:t xml:space="preserve"> aux </w:t>
      </w:r>
      <w:r w:rsidRPr="002223AA">
        <w:rPr>
          <w:rFonts w:ascii="Arial" w:hAnsi="Arial" w:cs="Arial"/>
          <w:sz w:val="18"/>
        </w:rPr>
        <w:t xml:space="preserve">comptes et </w:t>
      </w:r>
      <w:r w:rsidR="00F31E05" w:rsidRPr="002223AA">
        <w:rPr>
          <w:rFonts w:ascii="Arial" w:hAnsi="Arial" w:cs="Arial"/>
          <w:sz w:val="18"/>
        </w:rPr>
        <w:t xml:space="preserve">une activité </w:t>
      </w:r>
      <w:r w:rsidRPr="002223AA">
        <w:rPr>
          <w:rFonts w:ascii="Arial" w:hAnsi="Arial" w:cs="Arial"/>
          <w:sz w:val="18"/>
        </w:rPr>
        <w:t>d’expertise comptable</w:t>
      </w:r>
      <w:r w:rsidR="00190A60" w:rsidRPr="002223AA">
        <w:rPr>
          <w:rFonts w:ascii="Arial" w:hAnsi="Arial" w:cs="Arial"/>
          <w:sz w:val="18"/>
        </w:rPr>
        <w:t xml:space="preserve"> qui lui procurent respectivement 800 K€ et 300 K€ d’honoraires</w:t>
      </w:r>
      <w:r w:rsidR="00F31E05" w:rsidRPr="002223AA">
        <w:rPr>
          <w:rFonts w:ascii="Arial" w:hAnsi="Arial" w:cs="Arial"/>
          <w:sz w:val="18"/>
        </w:rPr>
        <w:t>.</w:t>
      </w:r>
      <w:r w:rsidR="002223AA" w:rsidRPr="002223AA">
        <w:rPr>
          <w:rFonts w:ascii="Arial" w:hAnsi="Arial" w:cs="Arial"/>
          <w:sz w:val="18"/>
        </w:rPr>
        <w:t xml:space="preserve"> </w:t>
      </w:r>
      <w:r w:rsidR="002223AA" w:rsidRPr="002223AA">
        <w:rPr>
          <w:rFonts w:ascii="Arial" w:hAnsi="Arial" w:cs="Arial"/>
          <w:sz w:val="18"/>
          <w:szCs w:val="18"/>
        </w:rPr>
        <w:t>X détient une société Y qui exerce ces deux mêmes activités et qui génèrent, pour Y, un total de 120 K€ d’honoraires.</w:t>
      </w:r>
    </w:p>
    <w:p w14:paraId="74013E4C" w14:textId="2D34C010" w:rsidR="00190A60" w:rsidRDefault="00F31E05" w:rsidP="00831353">
      <w:pPr>
        <w:tabs>
          <w:tab w:val="left" w:pos="284"/>
        </w:tabs>
        <w:spacing w:before="60" w:after="0" w:line="240" w:lineRule="auto"/>
        <w:ind w:left="357"/>
        <w:jc w:val="both"/>
        <w:rPr>
          <w:rFonts w:ascii="Arial" w:hAnsi="Arial" w:cs="Arial"/>
          <w:sz w:val="18"/>
        </w:rPr>
      </w:pPr>
      <w:r>
        <w:rPr>
          <w:rFonts w:ascii="Arial" w:hAnsi="Arial" w:cs="Arial"/>
          <w:sz w:val="18"/>
        </w:rPr>
        <w:t>Au titre du commissariat aux comptes</w:t>
      </w:r>
      <w:r w:rsidR="002172E2">
        <w:rPr>
          <w:rFonts w:ascii="Arial" w:hAnsi="Arial" w:cs="Arial"/>
          <w:sz w:val="18"/>
        </w:rPr>
        <w:t>,</w:t>
      </w:r>
      <w:r>
        <w:rPr>
          <w:rFonts w:ascii="Arial" w:hAnsi="Arial" w:cs="Arial"/>
          <w:sz w:val="18"/>
        </w:rPr>
        <w:t xml:space="preserve"> </w:t>
      </w:r>
      <w:r w:rsidR="00190A60">
        <w:rPr>
          <w:rFonts w:ascii="Arial" w:hAnsi="Arial" w:cs="Arial"/>
          <w:sz w:val="18"/>
        </w:rPr>
        <w:t>X</w:t>
      </w:r>
      <w:r>
        <w:rPr>
          <w:rFonts w:ascii="Arial" w:hAnsi="Arial" w:cs="Arial"/>
          <w:sz w:val="18"/>
        </w:rPr>
        <w:t xml:space="preserve"> est titulaire de plusieurs mandats au sein d’un groupe : celui de la mère (tête de groupe) qui est une EIP et celui de plusieurs </w:t>
      </w:r>
      <w:r w:rsidR="00190A60">
        <w:rPr>
          <w:rFonts w:ascii="Arial" w:hAnsi="Arial" w:cs="Arial"/>
          <w:sz w:val="18"/>
        </w:rPr>
        <w:t xml:space="preserve">de ses </w:t>
      </w:r>
      <w:r>
        <w:rPr>
          <w:rFonts w:ascii="Arial" w:hAnsi="Arial" w:cs="Arial"/>
          <w:sz w:val="18"/>
        </w:rPr>
        <w:t>filiales</w:t>
      </w:r>
      <w:r w:rsidR="00190A60">
        <w:rPr>
          <w:rFonts w:ascii="Arial" w:hAnsi="Arial" w:cs="Arial"/>
          <w:sz w:val="18"/>
        </w:rPr>
        <w:t> :</w:t>
      </w:r>
      <w:r>
        <w:rPr>
          <w:rFonts w:ascii="Arial" w:hAnsi="Arial" w:cs="Arial"/>
          <w:sz w:val="18"/>
        </w:rPr>
        <w:t xml:space="preserve"> </w:t>
      </w:r>
    </w:p>
    <w:p w14:paraId="05B31E01" w14:textId="5442A07E" w:rsidR="00190A60" w:rsidRPr="00190A60" w:rsidRDefault="00190A60" w:rsidP="0096721A">
      <w:pPr>
        <w:pStyle w:val="Paragraphedeliste"/>
        <w:numPr>
          <w:ilvl w:val="0"/>
          <w:numId w:val="26"/>
        </w:numPr>
        <w:spacing w:before="120" w:after="0" w:line="240" w:lineRule="auto"/>
        <w:ind w:left="567" w:hanging="142"/>
        <w:contextualSpacing w:val="0"/>
        <w:rPr>
          <w:rFonts w:ascii="Arial" w:hAnsi="Arial" w:cs="Arial"/>
          <w:sz w:val="18"/>
          <w:szCs w:val="18"/>
        </w:rPr>
      </w:pPr>
      <w:r w:rsidRPr="00190A60">
        <w:rPr>
          <w:rFonts w:ascii="Arial" w:hAnsi="Arial" w:cs="Arial"/>
          <w:sz w:val="18"/>
          <w:szCs w:val="18"/>
        </w:rPr>
        <w:t xml:space="preserve">X reçoit de l’EIP 30 K€ d’honoraires au titre de la certification </w:t>
      </w:r>
      <w:r w:rsidR="00573468" w:rsidRPr="00190A60">
        <w:rPr>
          <w:rFonts w:ascii="Arial" w:hAnsi="Arial" w:cs="Arial"/>
          <w:sz w:val="18"/>
          <w:szCs w:val="18"/>
        </w:rPr>
        <w:t>des comptes annuels</w:t>
      </w:r>
      <w:r w:rsidRPr="00190A60">
        <w:rPr>
          <w:rFonts w:ascii="Arial" w:hAnsi="Arial" w:cs="Arial"/>
          <w:sz w:val="18"/>
          <w:szCs w:val="18"/>
        </w:rPr>
        <w:t xml:space="preserve">, </w:t>
      </w:r>
      <w:r w:rsidR="00573468" w:rsidRPr="00190A60">
        <w:rPr>
          <w:rFonts w:ascii="Arial" w:hAnsi="Arial" w:cs="Arial"/>
          <w:sz w:val="18"/>
          <w:szCs w:val="18"/>
        </w:rPr>
        <w:t xml:space="preserve">50 K€ </w:t>
      </w:r>
      <w:r w:rsidRPr="00190A60">
        <w:rPr>
          <w:rFonts w:ascii="Arial" w:hAnsi="Arial" w:cs="Arial"/>
          <w:sz w:val="18"/>
          <w:szCs w:val="18"/>
        </w:rPr>
        <w:t xml:space="preserve">au titre de la certification </w:t>
      </w:r>
      <w:r w:rsidR="00573468" w:rsidRPr="00190A60">
        <w:rPr>
          <w:rFonts w:ascii="Arial" w:hAnsi="Arial" w:cs="Arial"/>
          <w:sz w:val="18"/>
          <w:szCs w:val="18"/>
        </w:rPr>
        <w:t>des comptes consolidés</w:t>
      </w:r>
      <w:r w:rsidRPr="00190A60">
        <w:rPr>
          <w:rFonts w:ascii="Arial" w:hAnsi="Arial" w:cs="Arial"/>
          <w:sz w:val="18"/>
          <w:szCs w:val="18"/>
        </w:rPr>
        <w:t xml:space="preserve"> et </w:t>
      </w:r>
      <w:r w:rsidR="007B7B34" w:rsidRPr="00190A60">
        <w:rPr>
          <w:rFonts w:ascii="Arial" w:hAnsi="Arial" w:cs="Arial"/>
          <w:sz w:val="18"/>
          <w:szCs w:val="18"/>
        </w:rPr>
        <w:t xml:space="preserve">20 K€ </w:t>
      </w:r>
      <w:r w:rsidRPr="00190A60">
        <w:rPr>
          <w:rFonts w:ascii="Arial" w:hAnsi="Arial" w:cs="Arial"/>
          <w:sz w:val="18"/>
          <w:szCs w:val="18"/>
        </w:rPr>
        <w:t xml:space="preserve">au titre de </w:t>
      </w:r>
      <w:r w:rsidR="007B7B34" w:rsidRPr="00190A60">
        <w:rPr>
          <w:rFonts w:ascii="Arial" w:hAnsi="Arial" w:cs="Arial"/>
          <w:sz w:val="18"/>
          <w:szCs w:val="18"/>
        </w:rPr>
        <w:t>SACC</w:t>
      </w:r>
    </w:p>
    <w:p w14:paraId="2BEF3528" w14:textId="3C040525" w:rsidR="00190A60" w:rsidRPr="00190A60" w:rsidRDefault="007B7B34" w:rsidP="0096721A">
      <w:pPr>
        <w:pStyle w:val="Paragraphedeliste"/>
        <w:numPr>
          <w:ilvl w:val="0"/>
          <w:numId w:val="26"/>
        </w:numPr>
        <w:tabs>
          <w:tab w:val="left" w:pos="284"/>
        </w:tabs>
        <w:spacing w:before="120" w:after="0" w:line="240" w:lineRule="auto"/>
        <w:ind w:left="567" w:hanging="142"/>
        <w:contextualSpacing w:val="0"/>
        <w:jc w:val="both"/>
        <w:rPr>
          <w:rFonts w:ascii="Arial" w:hAnsi="Arial" w:cs="Arial"/>
          <w:sz w:val="18"/>
          <w:szCs w:val="18"/>
        </w:rPr>
      </w:pPr>
      <w:r w:rsidRPr="00190A60">
        <w:rPr>
          <w:rFonts w:ascii="Arial" w:hAnsi="Arial" w:cs="Arial"/>
          <w:sz w:val="18"/>
          <w:szCs w:val="18"/>
        </w:rPr>
        <w:t xml:space="preserve">X reçoit en outre </w:t>
      </w:r>
      <w:r w:rsidR="00190A60" w:rsidRPr="00190A60">
        <w:rPr>
          <w:rFonts w:ascii="Arial" w:hAnsi="Arial" w:cs="Arial"/>
          <w:sz w:val="18"/>
          <w:szCs w:val="18"/>
        </w:rPr>
        <w:t xml:space="preserve">des filiales de l’EIP, 100 K€ </w:t>
      </w:r>
      <w:r w:rsidRPr="00190A60">
        <w:rPr>
          <w:rFonts w:ascii="Arial" w:hAnsi="Arial" w:cs="Arial"/>
          <w:sz w:val="18"/>
          <w:szCs w:val="18"/>
        </w:rPr>
        <w:t>d</w:t>
      </w:r>
      <w:r w:rsidR="00190A60" w:rsidRPr="00190A60">
        <w:rPr>
          <w:rFonts w:ascii="Arial" w:hAnsi="Arial" w:cs="Arial"/>
          <w:sz w:val="18"/>
          <w:szCs w:val="18"/>
        </w:rPr>
        <w:t>’</w:t>
      </w:r>
      <w:r w:rsidR="00573468" w:rsidRPr="00190A60">
        <w:rPr>
          <w:rFonts w:ascii="Arial" w:hAnsi="Arial" w:cs="Arial"/>
          <w:sz w:val="18"/>
          <w:szCs w:val="18"/>
        </w:rPr>
        <w:t>honoraires</w:t>
      </w:r>
      <w:r w:rsidRPr="00190A60">
        <w:rPr>
          <w:rFonts w:ascii="Arial" w:hAnsi="Arial" w:cs="Arial"/>
          <w:sz w:val="18"/>
          <w:szCs w:val="18"/>
        </w:rPr>
        <w:t xml:space="preserve"> </w:t>
      </w:r>
      <w:r w:rsidR="00190A60" w:rsidRPr="00190A60">
        <w:rPr>
          <w:rFonts w:ascii="Arial" w:hAnsi="Arial" w:cs="Arial"/>
          <w:sz w:val="18"/>
          <w:szCs w:val="18"/>
        </w:rPr>
        <w:t>au titre de la certification de leurs comptes annuels</w:t>
      </w:r>
      <w:r w:rsidR="00573468" w:rsidRPr="00190A60">
        <w:rPr>
          <w:rFonts w:ascii="Arial" w:hAnsi="Arial" w:cs="Arial"/>
          <w:sz w:val="18"/>
          <w:szCs w:val="18"/>
        </w:rPr>
        <w:t>.</w:t>
      </w:r>
    </w:p>
    <w:p w14:paraId="63ACBD2C" w14:textId="35460063" w:rsidR="00573468" w:rsidRDefault="00573468" w:rsidP="0096721A">
      <w:pPr>
        <w:tabs>
          <w:tab w:val="left" w:pos="284"/>
        </w:tabs>
        <w:spacing w:before="120" w:after="0" w:line="240" w:lineRule="auto"/>
        <w:ind w:left="357"/>
        <w:jc w:val="both"/>
        <w:rPr>
          <w:rFonts w:ascii="Arial" w:hAnsi="Arial" w:cs="Arial"/>
          <w:sz w:val="18"/>
        </w:rPr>
      </w:pPr>
      <w:r>
        <w:rPr>
          <w:rFonts w:ascii="Arial" w:hAnsi="Arial" w:cs="Arial"/>
          <w:sz w:val="18"/>
        </w:rPr>
        <w:t xml:space="preserve">La vérification du respect de la règle des 15% s’apprécie </w:t>
      </w:r>
      <w:r w:rsidR="00190A60">
        <w:rPr>
          <w:rFonts w:ascii="Arial" w:hAnsi="Arial" w:cs="Arial"/>
          <w:sz w:val="18"/>
        </w:rPr>
        <w:t xml:space="preserve">au regard du ratio suivant </w:t>
      </w:r>
      <w:r>
        <w:rPr>
          <w:rFonts w:ascii="Arial" w:hAnsi="Arial" w:cs="Arial"/>
          <w:sz w:val="18"/>
        </w:rPr>
        <w:t>: (30+</w:t>
      </w:r>
      <w:r w:rsidR="00190A60">
        <w:rPr>
          <w:rFonts w:ascii="Arial" w:hAnsi="Arial" w:cs="Arial"/>
          <w:sz w:val="18"/>
        </w:rPr>
        <w:t>5</w:t>
      </w:r>
      <w:r>
        <w:rPr>
          <w:rFonts w:ascii="Arial" w:hAnsi="Arial" w:cs="Arial"/>
          <w:sz w:val="18"/>
        </w:rPr>
        <w:t>0+</w:t>
      </w:r>
      <w:proofErr w:type="gramStart"/>
      <w:r>
        <w:rPr>
          <w:rFonts w:ascii="Arial" w:hAnsi="Arial" w:cs="Arial"/>
          <w:sz w:val="18"/>
        </w:rPr>
        <w:t>20)/</w:t>
      </w:r>
      <w:proofErr w:type="gramEnd"/>
      <w:r>
        <w:rPr>
          <w:rFonts w:ascii="Arial" w:hAnsi="Arial" w:cs="Arial"/>
          <w:sz w:val="18"/>
        </w:rPr>
        <w:t>(</w:t>
      </w:r>
      <w:r w:rsidR="005D52BC">
        <w:rPr>
          <w:rFonts w:ascii="Arial" w:hAnsi="Arial" w:cs="Arial"/>
          <w:sz w:val="18"/>
        </w:rPr>
        <w:t>8</w:t>
      </w:r>
      <w:r>
        <w:rPr>
          <w:rFonts w:ascii="Arial" w:hAnsi="Arial" w:cs="Arial"/>
          <w:sz w:val="18"/>
        </w:rPr>
        <w:t>00+</w:t>
      </w:r>
      <w:r w:rsidR="005D52BC">
        <w:rPr>
          <w:rFonts w:ascii="Arial" w:hAnsi="Arial" w:cs="Arial"/>
          <w:sz w:val="18"/>
        </w:rPr>
        <w:t>3</w:t>
      </w:r>
      <w:r>
        <w:rPr>
          <w:rFonts w:ascii="Arial" w:hAnsi="Arial" w:cs="Arial"/>
          <w:sz w:val="18"/>
        </w:rPr>
        <w:t xml:space="preserve">00) soit </w:t>
      </w:r>
      <w:r w:rsidR="00BE76EE">
        <w:rPr>
          <w:rFonts w:ascii="Arial" w:hAnsi="Arial" w:cs="Arial"/>
          <w:sz w:val="18"/>
        </w:rPr>
        <w:t>9 %</w:t>
      </w:r>
      <w:r>
        <w:rPr>
          <w:rFonts w:ascii="Arial" w:hAnsi="Arial" w:cs="Arial"/>
          <w:sz w:val="18"/>
        </w:rPr>
        <w:t>.</w:t>
      </w:r>
    </w:p>
    <w:p w14:paraId="44CC7358" w14:textId="77777777" w:rsidR="0093156E" w:rsidRDefault="00A252B5" w:rsidP="001E367A">
      <w:pPr>
        <w:spacing w:before="120" w:after="0" w:line="240" w:lineRule="auto"/>
        <w:ind w:firstLine="284"/>
        <w:rPr>
          <w:rFonts w:ascii="Arial" w:hAnsi="Arial" w:cs="Arial"/>
          <w:sz w:val="14"/>
          <w:szCs w:val="14"/>
        </w:rPr>
      </w:pPr>
      <w:r w:rsidRPr="005B54FD">
        <w:rPr>
          <w:rFonts w:ascii="Arial" w:hAnsi="Arial" w:cs="Arial"/>
          <w:sz w:val="14"/>
          <w:szCs w:val="14"/>
        </w:rPr>
        <w:t xml:space="preserve">Publié le </w:t>
      </w:r>
      <w:r>
        <w:rPr>
          <w:rFonts w:ascii="Arial" w:hAnsi="Arial" w:cs="Arial"/>
          <w:sz w:val="14"/>
          <w:szCs w:val="14"/>
        </w:rPr>
        <w:t>11 janvier 2018</w:t>
      </w:r>
      <w:r w:rsidR="00831353">
        <w:rPr>
          <w:rFonts w:ascii="Arial" w:hAnsi="Arial" w:cs="Arial"/>
          <w:sz w:val="14"/>
          <w:szCs w:val="14"/>
        </w:rPr>
        <w:t xml:space="preserve"> et</w:t>
      </w:r>
      <w:r>
        <w:rPr>
          <w:rFonts w:ascii="Arial" w:hAnsi="Arial" w:cs="Arial"/>
          <w:sz w:val="14"/>
          <w:szCs w:val="14"/>
        </w:rPr>
        <w:t xml:space="preserve"> précisé le </w:t>
      </w:r>
      <w:r w:rsidR="00366EB6">
        <w:rPr>
          <w:rFonts w:ascii="Arial" w:hAnsi="Arial" w:cs="Arial"/>
          <w:sz w:val="14"/>
          <w:szCs w:val="14"/>
        </w:rPr>
        <w:t xml:space="preserve">19 </w:t>
      </w:r>
      <w:r>
        <w:rPr>
          <w:rFonts w:ascii="Arial" w:hAnsi="Arial" w:cs="Arial"/>
          <w:sz w:val="14"/>
          <w:szCs w:val="14"/>
        </w:rPr>
        <w:t>juillet 2018</w:t>
      </w:r>
    </w:p>
    <w:p w14:paraId="1D5B5559" w14:textId="66226BAD" w:rsidR="0093156E" w:rsidRDefault="0093156E" w:rsidP="001E367A">
      <w:pPr>
        <w:spacing w:before="120" w:after="0" w:line="240" w:lineRule="auto"/>
        <w:ind w:firstLine="284"/>
        <w:rPr>
          <w:rFonts w:ascii="Arial" w:hAnsi="Arial" w:cs="Arial"/>
          <w:sz w:val="14"/>
          <w:szCs w:val="14"/>
        </w:rPr>
      </w:pPr>
      <w:r>
        <w:rPr>
          <w:rFonts w:ascii="Arial" w:hAnsi="Arial" w:cs="Arial"/>
          <w:sz w:val="14"/>
          <w:szCs w:val="14"/>
        </w:rPr>
        <w:t xml:space="preserve">Modifié le </w:t>
      </w:r>
      <w:r w:rsidR="001E367A">
        <w:rPr>
          <w:rFonts w:ascii="Arial" w:hAnsi="Arial" w:cs="Arial"/>
          <w:sz w:val="14"/>
          <w:szCs w:val="14"/>
        </w:rPr>
        <w:t xml:space="preserve">27 mai </w:t>
      </w:r>
      <w:r>
        <w:rPr>
          <w:rFonts w:ascii="Arial" w:hAnsi="Arial" w:cs="Arial"/>
          <w:sz w:val="14"/>
          <w:szCs w:val="14"/>
        </w:rPr>
        <w:t>202</w:t>
      </w:r>
      <w:r w:rsidR="00830BC7">
        <w:rPr>
          <w:rFonts w:ascii="Arial" w:hAnsi="Arial" w:cs="Arial"/>
          <w:sz w:val="14"/>
          <w:szCs w:val="14"/>
        </w:rPr>
        <w:t>5</w:t>
      </w:r>
    </w:p>
    <w:p w14:paraId="2DBFAE3E" w14:textId="59A4E29A" w:rsidR="007B7B34" w:rsidRDefault="007B7B34" w:rsidP="00831353">
      <w:pPr>
        <w:spacing w:before="240" w:after="0" w:line="240" w:lineRule="auto"/>
        <w:ind w:firstLine="284"/>
        <w:rPr>
          <w:rFonts w:ascii="Arial" w:hAnsi="Arial" w:cs="Arial"/>
          <w:sz w:val="18"/>
        </w:rPr>
      </w:pPr>
      <w:r>
        <w:rPr>
          <w:rFonts w:ascii="Arial" w:hAnsi="Arial" w:cs="Arial"/>
          <w:sz w:val="18"/>
        </w:rPr>
        <w:br w:type="page"/>
      </w:r>
    </w:p>
    <w:p w14:paraId="4EB275DE" w14:textId="77777777" w:rsidR="00831353" w:rsidRPr="0096721A" w:rsidRDefault="00831353"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567" w:hanging="283"/>
        <w:jc w:val="both"/>
        <w:rPr>
          <w:rFonts w:ascii="Arial" w:hAnsi="Arial"/>
          <w:b/>
          <w:color w:val="1F3864" w:themeColor="accent1" w:themeShade="80"/>
          <w:sz w:val="24"/>
        </w:rPr>
      </w:pPr>
    </w:p>
    <w:p w14:paraId="4A7902EE" w14:textId="044B1006" w:rsidR="009A2EBD" w:rsidRPr="007B7B34" w:rsidRDefault="00E86D43" w:rsidP="00280484">
      <w:pPr>
        <w:pStyle w:val="Paragraphedeliste"/>
        <w:numPr>
          <w:ilvl w:val="0"/>
          <w:numId w:val="18"/>
        </w:num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567" w:hanging="283"/>
        <w:jc w:val="both"/>
        <w:rPr>
          <w:rFonts w:ascii="Arial" w:hAnsi="Arial" w:cs="Arial"/>
          <w:b/>
          <w:color w:val="1F3864" w:themeColor="accent1" w:themeShade="80"/>
          <w:sz w:val="24"/>
          <w:szCs w:val="24"/>
        </w:rPr>
      </w:pPr>
      <w:r>
        <w:rPr>
          <w:rFonts w:ascii="Arial" w:hAnsi="Arial" w:cs="Arial"/>
          <w:b/>
          <w:color w:val="1F3864" w:themeColor="accent1" w:themeShade="80"/>
          <w:sz w:val="24"/>
          <w:szCs w:val="24"/>
        </w:rPr>
        <w:t>R</w:t>
      </w:r>
      <w:r w:rsidR="009A2EBD" w:rsidRPr="007B7B34">
        <w:rPr>
          <w:rFonts w:ascii="Arial" w:hAnsi="Arial" w:cs="Arial"/>
          <w:b/>
          <w:color w:val="1F3864" w:themeColor="accent1" w:themeShade="80"/>
          <w:sz w:val="24"/>
          <w:szCs w:val="24"/>
        </w:rPr>
        <w:t>apport de transparence</w:t>
      </w:r>
    </w:p>
    <w:p w14:paraId="0055C6CA" w14:textId="77777777" w:rsidR="005074C0" w:rsidRPr="00E113FF" w:rsidRDefault="005074C0"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567" w:hanging="283"/>
        <w:jc w:val="both"/>
        <w:rPr>
          <w:rFonts w:ascii="Arial" w:hAnsi="Arial" w:cs="Arial"/>
          <w:b/>
          <w:color w:val="1F3864" w:themeColor="accent1" w:themeShade="80"/>
          <w:sz w:val="24"/>
          <w:szCs w:val="24"/>
        </w:rPr>
      </w:pPr>
    </w:p>
    <w:p w14:paraId="1F7231B7" w14:textId="6235438F" w:rsidR="009A2EBD" w:rsidRPr="00E113FF" w:rsidRDefault="008F1BD3" w:rsidP="00B8409F">
      <w:pPr>
        <w:pStyle w:val="Paragraphedeliste"/>
        <w:numPr>
          <w:ilvl w:val="0"/>
          <w:numId w:val="22"/>
        </w:numPr>
        <w:spacing w:before="480" w:after="120" w:line="240" w:lineRule="auto"/>
        <w:ind w:left="425" w:hanging="567"/>
        <w:contextualSpacing w:val="0"/>
        <w:jc w:val="both"/>
        <w:rPr>
          <w:rFonts w:ascii="Arial" w:hAnsi="Arial" w:cs="Arial"/>
          <w:b/>
          <w:color w:val="1F3864" w:themeColor="accent1" w:themeShade="80"/>
        </w:rPr>
      </w:pPr>
      <w:r w:rsidRPr="00E113FF">
        <w:rPr>
          <w:rFonts w:ascii="Arial" w:hAnsi="Arial" w:cs="Arial"/>
          <w:b/>
          <w:color w:val="1F3864" w:themeColor="accent1" w:themeShade="80"/>
        </w:rPr>
        <w:t>Quel périmètre géographique convient-il de retenir concernant l</w:t>
      </w:r>
      <w:r w:rsidR="00F04E0A" w:rsidRPr="00E113FF">
        <w:rPr>
          <w:rFonts w:ascii="Arial" w:hAnsi="Arial" w:cs="Arial"/>
          <w:b/>
          <w:color w:val="1F3864" w:themeColor="accent1" w:themeShade="80"/>
        </w:rPr>
        <w:t xml:space="preserve">a </w:t>
      </w:r>
      <w:r w:rsidR="009A2EBD" w:rsidRPr="00E113FF">
        <w:rPr>
          <w:rFonts w:ascii="Arial" w:hAnsi="Arial" w:cs="Arial"/>
          <w:b/>
          <w:color w:val="1F3864" w:themeColor="accent1" w:themeShade="80"/>
        </w:rPr>
        <w:t xml:space="preserve">description du réseau et les informations </w:t>
      </w:r>
      <w:r w:rsidR="00B15547" w:rsidRPr="00E113FF">
        <w:rPr>
          <w:rFonts w:ascii="Arial" w:hAnsi="Arial" w:cs="Arial"/>
          <w:b/>
          <w:color w:val="1F3864" w:themeColor="accent1" w:themeShade="80"/>
        </w:rPr>
        <w:t>relatives aux</w:t>
      </w:r>
      <w:r w:rsidR="009A2EBD" w:rsidRPr="00E113FF">
        <w:rPr>
          <w:rFonts w:ascii="Arial" w:hAnsi="Arial" w:cs="Arial"/>
          <w:b/>
          <w:color w:val="1F3864" w:themeColor="accent1" w:themeShade="80"/>
        </w:rPr>
        <w:t xml:space="preserve"> contrôle</w:t>
      </w:r>
      <w:r w:rsidR="00F04E0A" w:rsidRPr="00E113FF">
        <w:rPr>
          <w:rFonts w:ascii="Arial" w:hAnsi="Arial" w:cs="Arial"/>
          <w:b/>
          <w:color w:val="1F3864" w:themeColor="accent1" w:themeShade="80"/>
        </w:rPr>
        <w:t>urs légaux membres dudit réseau</w:t>
      </w:r>
      <w:r w:rsidR="009A2EBD" w:rsidRPr="00E113FF">
        <w:rPr>
          <w:rFonts w:ascii="Arial" w:hAnsi="Arial" w:cs="Arial"/>
          <w:b/>
          <w:color w:val="1F3864" w:themeColor="accent1" w:themeShade="80"/>
        </w:rPr>
        <w:t> ?</w:t>
      </w:r>
    </w:p>
    <w:p w14:paraId="7AE9F75E" w14:textId="746B5C5D" w:rsidR="009A2EBD" w:rsidRPr="00F04E0A" w:rsidRDefault="009A2EBD" w:rsidP="0096721A">
      <w:pPr>
        <w:autoSpaceDE w:val="0"/>
        <w:autoSpaceDN w:val="0"/>
        <w:adjustRightInd w:val="0"/>
        <w:spacing w:before="120" w:after="0" w:line="240" w:lineRule="auto"/>
        <w:ind w:left="426"/>
        <w:jc w:val="both"/>
        <w:rPr>
          <w:rFonts w:ascii="Arial" w:hAnsi="Arial" w:cs="Arial"/>
        </w:rPr>
      </w:pPr>
      <w:r w:rsidRPr="00F04E0A">
        <w:rPr>
          <w:rFonts w:ascii="Arial" w:hAnsi="Arial" w:cs="Arial"/>
        </w:rPr>
        <w:t>La description du réseau</w:t>
      </w:r>
      <w:r w:rsidR="00B9446E">
        <w:rPr>
          <w:rStyle w:val="Appelnotedebasdep"/>
          <w:rFonts w:ascii="Arial" w:hAnsi="Arial" w:cs="Arial"/>
        </w:rPr>
        <w:footnoteReference w:id="18"/>
      </w:r>
      <w:r w:rsidRPr="00F04E0A">
        <w:rPr>
          <w:rFonts w:ascii="Arial" w:hAnsi="Arial" w:cs="Arial"/>
        </w:rPr>
        <w:t xml:space="preserve"> doit être envisagée au niveau mondial, alors que les informations à fournir au titre des contrôleurs légaux ou cabinets d’audit membres dudit réseau</w:t>
      </w:r>
      <w:r w:rsidR="00B9446E">
        <w:rPr>
          <w:rStyle w:val="Appelnotedebasdep"/>
          <w:rFonts w:ascii="Arial" w:hAnsi="Arial" w:cs="Arial"/>
        </w:rPr>
        <w:footnoteReference w:id="19"/>
      </w:r>
      <w:r w:rsidRPr="00F04E0A">
        <w:rPr>
          <w:rFonts w:ascii="Arial" w:hAnsi="Arial" w:cs="Arial"/>
        </w:rPr>
        <w:t xml:space="preserve"> doivent être envisagées au </w:t>
      </w:r>
      <w:r w:rsidR="00B9446E">
        <w:rPr>
          <w:rFonts w:ascii="Arial" w:hAnsi="Arial" w:cs="Arial"/>
        </w:rPr>
        <w:t>(</w:t>
      </w:r>
      <w:r w:rsidRPr="00F04E0A">
        <w:rPr>
          <w:rFonts w:ascii="Arial" w:hAnsi="Arial" w:cs="Arial"/>
        </w:rPr>
        <w:t xml:space="preserve">seul) niveau </w:t>
      </w:r>
      <w:r w:rsidR="00B9446E">
        <w:rPr>
          <w:rFonts w:ascii="Arial" w:hAnsi="Arial" w:cs="Arial"/>
        </w:rPr>
        <w:t>européen.</w:t>
      </w:r>
    </w:p>
    <w:p w14:paraId="3B616FD4" w14:textId="3EAC34E2" w:rsidR="00741EF8" w:rsidRPr="00741EF8" w:rsidRDefault="00774FC7" w:rsidP="0096721A">
      <w:pPr>
        <w:spacing w:before="240" w:after="0" w:line="240" w:lineRule="auto"/>
        <w:ind w:left="425"/>
        <w:jc w:val="both"/>
        <w:rPr>
          <w:rFonts w:ascii="Arial" w:hAnsi="Arial" w:cs="Arial"/>
          <w:sz w:val="18"/>
        </w:rPr>
      </w:pPr>
      <w:r>
        <w:rPr>
          <w:rFonts w:ascii="Arial" w:hAnsi="Arial" w:cs="Arial"/>
          <w:sz w:val="18"/>
        </w:rPr>
        <w:t xml:space="preserve">En </w:t>
      </w:r>
      <w:r w:rsidR="00B9446E">
        <w:rPr>
          <w:rFonts w:ascii="Arial" w:hAnsi="Arial" w:cs="Arial"/>
          <w:sz w:val="18"/>
        </w:rPr>
        <w:t xml:space="preserve">ce qui concerne les définitions, excepté l’expression </w:t>
      </w:r>
      <w:r w:rsidR="00B9446E" w:rsidRPr="00B9446E">
        <w:rPr>
          <w:rFonts w:ascii="Arial" w:hAnsi="Arial" w:cs="Arial"/>
          <w:i/>
          <w:sz w:val="18"/>
        </w:rPr>
        <w:t>« autorités compétentes »</w:t>
      </w:r>
      <w:r w:rsidR="00B9446E">
        <w:rPr>
          <w:rFonts w:ascii="Arial" w:hAnsi="Arial" w:cs="Arial"/>
          <w:sz w:val="18"/>
        </w:rPr>
        <w:t>, l</w:t>
      </w:r>
      <w:r w:rsidR="009A2EBD" w:rsidRPr="00F04E0A">
        <w:rPr>
          <w:rFonts w:ascii="Arial" w:hAnsi="Arial" w:cs="Arial"/>
          <w:sz w:val="18"/>
        </w:rPr>
        <w:t xml:space="preserve">’article 3 du règlement UE </w:t>
      </w:r>
      <w:r w:rsidR="00AD44DD">
        <w:rPr>
          <w:rFonts w:ascii="Arial" w:hAnsi="Arial" w:cs="Arial"/>
          <w:sz w:val="18"/>
        </w:rPr>
        <w:t xml:space="preserve">renvoie </w:t>
      </w:r>
      <w:r w:rsidR="00B9446E">
        <w:rPr>
          <w:rFonts w:ascii="Arial" w:hAnsi="Arial" w:cs="Arial"/>
          <w:sz w:val="18"/>
        </w:rPr>
        <w:t>à</w:t>
      </w:r>
      <w:r w:rsidR="009A2EBD" w:rsidRPr="00F04E0A">
        <w:rPr>
          <w:rFonts w:ascii="Arial" w:hAnsi="Arial" w:cs="Arial"/>
          <w:sz w:val="18"/>
        </w:rPr>
        <w:t xml:space="preserve"> l’article 2 de la directive 2006/43/CE.</w:t>
      </w:r>
      <w:r w:rsidR="00AD44DD">
        <w:rPr>
          <w:rFonts w:ascii="Arial" w:hAnsi="Arial" w:cs="Arial"/>
          <w:sz w:val="18"/>
        </w:rPr>
        <w:t xml:space="preserve"> </w:t>
      </w:r>
      <w:r w:rsidR="00741EF8" w:rsidRPr="00741EF8">
        <w:rPr>
          <w:rFonts w:ascii="Arial" w:hAnsi="Arial" w:cs="Arial"/>
          <w:sz w:val="18"/>
        </w:rPr>
        <w:t xml:space="preserve">Ce dernier article définit la notion de réseau comme </w:t>
      </w:r>
      <w:r w:rsidR="00741EF8" w:rsidRPr="00741EF8">
        <w:rPr>
          <w:rFonts w:ascii="Arial" w:hAnsi="Arial" w:cs="Arial"/>
          <w:i/>
          <w:sz w:val="18"/>
        </w:rPr>
        <w:t>« la structure la plus vaste</w:t>
      </w:r>
      <w:r w:rsidR="00741EF8" w:rsidRPr="00741EF8">
        <w:rPr>
          <w:rFonts w:ascii="Arial" w:hAnsi="Arial" w:cs="Arial"/>
          <w:sz w:val="18"/>
        </w:rPr>
        <w:t> :</w:t>
      </w:r>
    </w:p>
    <w:p w14:paraId="240BFAD9" w14:textId="77777777" w:rsidR="00741EF8" w:rsidRPr="00741EF8" w:rsidRDefault="00741EF8" w:rsidP="0096721A">
      <w:pPr>
        <w:pStyle w:val="NormalWeb"/>
        <w:numPr>
          <w:ilvl w:val="0"/>
          <w:numId w:val="14"/>
        </w:numPr>
        <w:spacing w:before="120" w:beforeAutospacing="0" w:after="0" w:afterAutospacing="0"/>
        <w:ind w:left="709" w:hanging="142"/>
        <w:jc w:val="both"/>
        <w:rPr>
          <w:rFonts w:ascii="Arial" w:hAnsi="Arial" w:cs="Arial"/>
          <w:i/>
          <w:sz w:val="18"/>
          <w:szCs w:val="18"/>
        </w:rPr>
      </w:pPr>
      <w:proofErr w:type="gramStart"/>
      <w:r w:rsidRPr="00741EF8">
        <w:rPr>
          <w:rFonts w:ascii="Arial" w:hAnsi="Arial" w:cs="Arial"/>
          <w:i/>
          <w:sz w:val="18"/>
          <w:szCs w:val="18"/>
        </w:rPr>
        <w:t>destinée</w:t>
      </w:r>
      <w:proofErr w:type="gramEnd"/>
      <w:r w:rsidRPr="00741EF8">
        <w:rPr>
          <w:rFonts w:ascii="Arial" w:hAnsi="Arial" w:cs="Arial"/>
          <w:i/>
          <w:sz w:val="18"/>
          <w:szCs w:val="18"/>
        </w:rPr>
        <w:t xml:space="preserve"> à un but de coopération, à laquelle appartient un contrôleur légal ou un cabinet d’audit, et</w:t>
      </w:r>
    </w:p>
    <w:p w14:paraId="7AA320B5" w14:textId="1CDA7CB5" w:rsidR="00741EF8" w:rsidRPr="00741EF8" w:rsidRDefault="00741EF8" w:rsidP="0096721A">
      <w:pPr>
        <w:pStyle w:val="NormalWeb"/>
        <w:numPr>
          <w:ilvl w:val="0"/>
          <w:numId w:val="14"/>
        </w:numPr>
        <w:spacing w:before="120" w:beforeAutospacing="0" w:after="0" w:afterAutospacing="0"/>
        <w:ind w:left="709" w:hanging="142"/>
        <w:jc w:val="both"/>
        <w:rPr>
          <w:rFonts w:ascii="Arial" w:hAnsi="Arial" w:cs="Arial"/>
          <w:i/>
          <w:sz w:val="18"/>
          <w:szCs w:val="18"/>
        </w:rPr>
      </w:pPr>
      <w:proofErr w:type="gramStart"/>
      <w:r w:rsidRPr="00741EF8">
        <w:rPr>
          <w:rFonts w:ascii="Arial" w:hAnsi="Arial" w:cs="Arial"/>
          <w:i/>
          <w:sz w:val="18"/>
          <w:szCs w:val="18"/>
        </w:rPr>
        <w:t>dont</w:t>
      </w:r>
      <w:proofErr w:type="gramEnd"/>
      <w:r w:rsidRPr="00741EF8">
        <w:rPr>
          <w:rFonts w:ascii="Arial" w:hAnsi="Arial" w:cs="Arial"/>
          <w:i/>
          <w:sz w:val="18"/>
          <w:szCs w:val="18"/>
        </w:rPr>
        <w:t xml:space="preserve"> le but manifeste est le partage des résultats ou de coûts ou qui partage un actionnariat, un contrôle ou une direction commun</w:t>
      </w:r>
      <w:r w:rsidR="00735E2F">
        <w:rPr>
          <w:rFonts w:ascii="Arial" w:hAnsi="Arial" w:cs="Arial"/>
          <w:i/>
          <w:sz w:val="18"/>
          <w:szCs w:val="18"/>
        </w:rPr>
        <w:t>e</w:t>
      </w:r>
      <w:r w:rsidRPr="00741EF8">
        <w:rPr>
          <w:rFonts w:ascii="Arial" w:hAnsi="Arial" w:cs="Arial"/>
          <w:i/>
          <w:sz w:val="18"/>
          <w:szCs w:val="18"/>
        </w:rPr>
        <w:t>, des politiques ou des procédures communes en matière de contrôle qualité, une stratégie commerciale commune, l’utilisation d’une même marque ou d’une partie importante des ressources professionnelles ».</w:t>
      </w:r>
    </w:p>
    <w:p w14:paraId="5F2AC3B3" w14:textId="403A5BE9" w:rsidR="00741EF8" w:rsidRPr="00741EF8" w:rsidRDefault="00741EF8" w:rsidP="0096721A">
      <w:pPr>
        <w:spacing w:before="120" w:after="0" w:line="240" w:lineRule="auto"/>
        <w:ind w:left="426"/>
        <w:jc w:val="both"/>
        <w:rPr>
          <w:rFonts w:ascii="Arial" w:hAnsi="Arial" w:cs="Arial"/>
          <w:sz w:val="18"/>
        </w:rPr>
      </w:pPr>
      <w:r w:rsidRPr="00741EF8">
        <w:rPr>
          <w:rFonts w:ascii="Arial" w:hAnsi="Arial" w:cs="Arial"/>
          <w:sz w:val="18"/>
        </w:rPr>
        <w:t xml:space="preserve">Ce même article 2 </w:t>
      </w:r>
      <w:r w:rsidR="00774FC7">
        <w:rPr>
          <w:rFonts w:ascii="Arial" w:hAnsi="Arial" w:cs="Arial"/>
          <w:sz w:val="18"/>
        </w:rPr>
        <w:t xml:space="preserve">de la directive </w:t>
      </w:r>
      <w:r w:rsidR="00680B9C">
        <w:rPr>
          <w:rFonts w:ascii="Arial" w:hAnsi="Arial" w:cs="Arial"/>
          <w:sz w:val="18"/>
        </w:rPr>
        <w:t xml:space="preserve">2006/43/CE </w:t>
      </w:r>
      <w:r w:rsidRPr="00741EF8">
        <w:rPr>
          <w:rFonts w:ascii="Arial" w:hAnsi="Arial" w:cs="Arial"/>
          <w:sz w:val="18"/>
        </w:rPr>
        <w:t>définit également les notions :</w:t>
      </w:r>
    </w:p>
    <w:p w14:paraId="06A2A54A" w14:textId="77777777" w:rsidR="00741EF8" w:rsidRPr="00741EF8" w:rsidRDefault="00741EF8" w:rsidP="0096721A">
      <w:pPr>
        <w:pStyle w:val="NormalWeb"/>
        <w:numPr>
          <w:ilvl w:val="0"/>
          <w:numId w:val="15"/>
        </w:numPr>
        <w:spacing w:before="120" w:beforeAutospacing="0" w:after="0" w:afterAutospacing="0"/>
        <w:ind w:left="709" w:hanging="142"/>
        <w:jc w:val="both"/>
        <w:rPr>
          <w:rFonts w:ascii="Arial" w:hAnsi="Arial" w:cs="Arial"/>
          <w:sz w:val="18"/>
          <w:szCs w:val="18"/>
        </w:rPr>
      </w:pPr>
      <w:proofErr w:type="gramStart"/>
      <w:r w:rsidRPr="00741EF8">
        <w:rPr>
          <w:rFonts w:ascii="Arial" w:hAnsi="Arial" w:cs="Arial"/>
          <w:sz w:val="18"/>
          <w:szCs w:val="18"/>
        </w:rPr>
        <w:t>de</w:t>
      </w:r>
      <w:proofErr w:type="gramEnd"/>
      <w:r w:rsidRPr="00741EF8">
        <w:rPr>
          <w:rFonts w:ascii="Arial" w:hAnsi="Arial" w:cs="Arial"/>
          <w:sz w:val="18"/>
          <w:szCs w:val="18"/>
        </w:rPr>
        <w:t xml:space="preserve"> </w:t>
      </w:r>
      <w:r w:rsidRPr="00741EF8">
        <w:rPr>
          <w:rFonts w:ascii="Arial" w:hAnsi="Arial" w:cs="Arial"/>
          <w:i/>
          <w:sz w:val="18"/>
          <w:szCs w:val="18"/>
        </w:rPr>
        <w:t xml:space="preserve">« contrôleur légal des comptes » et de « cabinet d’audit » </w:t>
      </w:r>
      <w:r w:rsidRPr="00741EF8">
        <w:rPr>
          <w:rFonts w:ascii="Arial" w:hAnsi="Arial" w:cs="Arial"/>
          <w:sz w:val="18"/>
          <w:szCs w:val="18"/>
        </w:rPr>
        <w:t>en retenant comme critère leur agrément par une autorité d’un Etat membre ;</w:t>
      </w:r>
    </w:p>
    <w:p w14:paraId="28ABB3A5" w14:textId="77777777" w:rsidR="00741EF8" w:rsidRPr="00741EF8" w:rsidRDefault="00741EF8" w:rsidP="0096721A">
      <w:pPr>
        <w:pStyle w:val="NormalWeb"/>
        <w:numPr>
          <w:ilvl w:val="0"/>
          <w:numId w:val="15"/>
        </w:numPr>
        <w:spacing w:before="120" w:beforeAutospacing="0" w:after="0" w:afterAutospacing="0"/>
        <w:ind w:left="709" w:hanging="142"/>
        <w:jc w:val="both"/>
        <w:rPr>
          <w:rFonts w:ascii="Arial" w:hAnsi="Arial" w:cs="Arial"/>
          <w:i/>
          <w:sz w:val="18"/>
          <w:szCs w:val="18"/>
        </w:rPr>
      </w:pPr>
      <w:proofErr w:type="gramStart"/>
      <w:r w:rsidRPr="00741EF8">
        <w:rPr>
          <w:rFonts w:ascii="Arial" w:hAnsi="Arial" w:cs="Arial"/>
          <w:sz w:val="18"/>
          <w:szCs w:val="18"/>
        </w:rPr>
        <w:t>et</w:t>
      </w:r>
      <w:proofErr w:type="gramEnd"/>
      <w:r w:rsidRPr="00741EF8">
        <w:rPr>
          <w:rFonts w:ascii="Arial" w:hAnsi="Arial" w:cs="Arial"/>
          <w:sz w:val="18"/>
          <w:szCs w:val="18"/>
        </w:rPr>
        <w:t xml:space="preserve"> de</w:t>
      </w:r>
      <w:r w:rsidRPr="00741EF8">
        <w:rPr>
          <w:rFonts w:ascii="Arial" w:hAnsi="Arial" w:cs="Arial"/>
          <w:i/>
          <w:sz w:val="18"/>
          <w:szCs w:val="18"/>
        </w:rPr>
        <w:t xml:space="preserve"> « contrôleur de pays tiers » et d</w:t>
      </w:r>
      <w:proofErr w:type="gramStart"/>
      <w:r w:rsidRPr="00741EF8">
        <w:rPr>
          <w:rFonts w:ascii="Arial" w:hAnsi="Arial" w:cs="Arial"/>
          <w:i/>
          <w:sz w:val="18"/>
          <w:szCs w:val="18"/>
        </w:rPr>
        <w:t>’«</w:t>
      </w:r>
      <w:proofErr w:type="gramEnd"/>
      <w:r w:rsidRPr="00741EF8">
        <w:rPr>
          <w:rFonts w:ascii="Arial" w:hAnsi="Arial" w:cs="Arial"/>
          <w:i/>
          <w:sz w:val="18"/>
          <w:szCs w:val="18"/>
        </w:rPr>
        <w:t xml:space="preserve"> entité d’audit de pays tiers » </w:t>
      </w:r>
      <w:r w:rsidRPr="00741EF8">
        <w:rPr>
          <w:rFonts w:ascii="Arial" w:hAnsi="Arial" w:cs="Arial"/>
          <w:sz w:val="18"/>
          <w:szCs w:val="18"/>
        </w:rPr>
        <w:t>en précisant qu’ils sont enregistrés dans un pays tiers et ne bénéficient pas d’un agrément d’un Etat membre.</w:t>
      </w:r>
    </w:p>
    <w:p w14:paraId="5E17776A" w14:textId="4CC8C660" w:rsidR="00741EF8" w:rsidRDefault="00741EF8" w:rsidP="0096721A">
      <w:pPr>
        <w:spacing w:before="120" w:after="0" w:line="240" w:lineRule="auto"/>
        <w:ind w:left="426"/>
        <w:jc w:val="both"/>
        <w:rPr>
          <w:rFonts w:ascii="Arial" w:hAnsi="Arial" w:cs="Arial"/>
          <w:sz w:val="18"/>
        </w:rPr>
      </w:pPr>
      <w:r w:rsidRPr="00741EF8">
        <w:rPr>
          <w:rFonts w:ascii="Arial" w:hAnsi="Arial" w:cs="Arial"/>
          <w:sz w:val="18"/>
        </w:rPr>
        <w:t xml:space="preserve">Il </w:t>
      </w:r>
      <w:r w:rsidR="00680B9C">
        <w:rPr>
          <w:rFonts w:ascii="Arial" w:hAnsi="Arial" w:cs="Arial"/>
          <w:sz w:val="18"/>
        </w:rPr>
        <w:t xml:space="preserve">en résulte </w:t>
      </w:r>
      <w:r w:rsidRPr="00741EF8">
        <w:rPr>
          <w:rFonts w:ascii="Arial" w:hAnsi="Arial" w:cs="Arial"/>
          <w:sz w:val="18"/>
        </w:rPr>
        <w:t xml:space="preserve">qu’il convient de distinguer, dans le texte, </w:t>
      </w:r>
      <w:r>
        <w:rPr>
          <w:rFonts w:ascii="Arial" w:hAnsi="Arial" w:cs="Arial"/>
          <w:sz w:val="18"/>
        </w:rPr>
        <w:t xml:space="preserve">le périmètre des informations à fournir selon </w:t>
      </w:r>
      <w:r w:rsidR="00D2264A">
        <w:rPr>
          <w:rFonts w:ascii="Arial" w:hAnsi="Arial" w:cs="Arial"/>
          <w:sz w:val="18"/>
        </w:rPr>
        <w:t xml:space="preserve">que celles-ci </w:t>
      </w:r>
      <w:r>
        <w:rPr>
          <w:rFonts w:ascii="Arial" w:hAnsi="Arial" w:cs="Arial"/>
          <w:sz w:val="18"/>
        </w:rPr>
        <w:t>concernent le</w:t>
      </w:r>
      <w:r w:rsidRPr="00741EF8">
        <w:rPr>
          <w:rFonts w:ascii="Arial" w:hAnsi="Arial" w:cs="Arial"/>
          <w:sz w:val="18"/>
        </w:rPr>
        <w:t xml:space="preserve"> réseau </w:t>
      </w:r>
      <w:r>
        <w:rPr>
          <w:rFonts w:ascii="Arial" w:hAnsi="Arial" w:cs="Arial"/>
          <w:sz w:val="18"/>
        </w:rPr>
        <w:t>ou</w:t>
      </w:r>
      <w:r w:rsidR="00D2264A">
        <w:rPr>
          <w:rFonts w:ascii="Arial" w:hAnsi="Arial" w:cs="Arial"/>
          <w:sz w:val="18"/>
        </w:rPr>
        <w:t xml:space="preserve"> bien</w:t>
      </w:r>
      <w:r>
        <w:rPr>
          <w:rFonts w:ascii="Arial" w:hAnsi="Arial" w:cs="Arial"/>
          <w:sz w:val="18"/>
        </w:rPr>
        <w:t xml:space="preserve"> les </w:t>
      </w:r>
      <w:r w:rsidRPr="00741EF8">
        <w:rPr>
          <w:rFonts w:ascii="Arial" w:hAnsi="Arial" w:cs="Arial"/>
          <w:sz w:val="18"/>
        </w:rPr>
        <w:t>contrôleurs légaux des comptes ou cabinets d’audit, membres du réseau.</w:t>
      </w:r>
    </w:p>
    <w:p w14:paraId="4D6F404B" w14:textId="18497EA9" w:rsidR="00A252B5" w:rsidRPr="00741EF8" w:rsidRDefault="00A252B5" w:rsidP="00FD33A2">
      <w:pPr>
        <w:tabs>
          <w:tab w:val="left" w:pos="284"/>
        </w:tabs>
        <w:spacing w:before="240" w:after="0" w:line="240" w:lineRule="auto"/>
        <w:ind w:left="425"/>
        <w:jc w:val="both"/>
        <w:rPr>
          <w:rFonts w:ascii="Arial" w:hAnsi="Arial" w:cs="Arial"/>
          <w:sz w:val="18"/>
        </w:rPr>
      </w:pPr>
      <w:r w:rsidRPr="005B54FD">
        <w:rPr>
          <w:rFonts w:ascii="Arial" w:hAnsi="Arial" w:cs="Arial"/>
          <w:sz w:val="14"/>
          <w:szCs w:val="14"/>
        </w:rPr>
        <w:t xml:space="preserve">Publié le </w:t>
      </w:r>
      <w:r>
        <w:rPr>
          <w:rFonts w:ascii="Arial" w:hAnsi="Arial" w:cs="Arial"/>
          <w:sz w:val="14"/>
          <w:szCs w:val="14"/>
        </w:rPr>
        <w:t>11 janvier 2018</w:t>
      </w:r>
    </w:p>
    <w:p w14:paraId="7C5A7CD3" w14:textId="2EB6B31D" w:rsidR="009519AF" w:rsidRPr="00E113FF" w:rsidRDefault="009519AF" w:rsidP="00B8409F">
      <w:pPr>
        <w:pStyle w:val="Paragraphedeliste"/>
        <w:numPr>
          <w:ilvl w:val="0"/>
          <w:numId w:val="22"/>
        </w:numPr>
        <w:spacing w:before="480" w:after="120" w:line="240" w:lineRule="auto"/>
        <w:ind w:left="363" w:hanging="505"/>
        <w:contextualSpacing w:val="0"/>
        <w:jc w:val="both"/>
        <w:rPr>
          <w:rFonts w:ascii="Arial" w:hAnsi="Arial" w:cs="Arial"/>
          <w:b/>
          <w:color w:val="1F3864" w:themeColor="accent1" w:themeShade="80"/>
        </w:rPr>
      </w:pPr>
      <w:bookmarkStart w:id="16" w:name="_Hlk496277224"/>
      <w:r w:rsidRPr="00E113FF">
        <w:rPr>
          <w:rFonts w:ascii="Arial" w:hAnsi="Arial" w:cs="Arial"/>
          <w:b/>
          <w:color w:val="1F3864" w:themeColor="accent1" w:themeShade="80"/>
        </w:rPr>
        <w:t>Quel</w:t>
      </w:r>
      <w:r w:rsidR="00082D33" w:rsidRPr="00E113FF">
        <w:rPr>
          <w:rFonts w:ascii="Arial" w:hAnsi="Arial" w:cs="Arial"/>
          <w:b/>
          <w:color w:val="1F3864" w:themeColor="accent1" w:themeShade="80"/>
        </w:rPr>
        <w:t xml:space="preserve"> niveau de détail est attendu </w:t>
      </w:r>
      <w:r w:rsidR="00AD44DD" w:rsidRPr="00E113FF">
        <w:rPr>
          <w:rFonts w:ascii="Arial" w:hAnsi="Arial" w:cs="Arial"/>
          <w:b/>
          <w:color w:val="1F3864" w:themeColor="accent1" w:themeShade="80"/>
        </w:rPr>
        <w:t>au titre d</w:t>
      </w:r>
      <w:r w:rsidR="00082D33" w:rsidRPr="00E113FF">
        <w:rPr>
          <w:rFonts w:ascii="Arial" w:hAnsi="Arial" w:cs="Arial"/>
          <w:b/>
          <w:color w:val="1F3864" w:themeColor="accent1" w:themeShade="80"/>
        </w:rPr>
        <w:t xml:space="preserve">es informations relatives aux membres du réseau, en particulier </w:t>
      </w:r>
      <w:r w:rsidR="00AD44DD" w:rsidRPr="00E113FF">
        <w:rPr>
          <w:rFonts w:ascii="Arial" w:hAnsi="Arial" w:cs="Arial"/>
          <w:b/>
          <w:color w:val="1F3864" w:themeColor="accent1" w:themeShade="80"/>
        </w:rPr>
        <w:t>au titre du</w:t>
      </w:r>
      <w:r w:rsidR="00082D33" w:rsidRPr="00E113FF">
        <w:rPr>
          <w:rFonts w:ascii="Arial" w:hAnsi="Arial" w:cs="Arial"/>
          <w:b/>
          <w:color w:val="1F3864" w:themeColor="accent1" w:themeShade="80"/>
        </w:rPr>
        <w:t xml:space="preserve"> </w:t>
      </w:r>
      <w:r w:rsidRPr="00E113FF">
        <w:rPr>
          <w:rFonts w:ascii="Arial" w:hAnsi="Arial" w:cs="Arial"/>
          <w:b/>
          <w:i/>
          <w:color w:val="1F3864" w:themeColor="accent1" w:themeShade="80"/>
        </w:rPr>
        <w:t>« nom de chaque contrôleur légal des comptes intervenant à titre individuel »</w:t>
      </w:r>
      <w:r w:rsidRPr="00E113FF">
        <w:rPr>
          <w:rFonts w:ascii="Arial" w:hAnsi="Arial" w:cs="Arial"/>
          <w:b/>
          <w:color w:val="1F3864" w:themeColor="accent1" w:themeShade="80"/>
        </w:rPr>
        <w:t xml:space="preserve"> </w:t>
      </w:r>
      <w:r w:rsidR="00082D33" w:rsidRPr="00E113FF">
        <w:rPr>
          <w:rFonts w:ascii="Arial" w:hAnsi="Arial" w:cs="Arial"/>
          <w:b/>
          <w:color w:val="1F3864" w:themeColor="accent1" w:themeShade="80"/>
        </w:rPr>
        <w:t xml:space="preserve">et </w:t>
      </w:r>
      <w:r w:rsidR="00AD44DD" w:rsidRPr="00E113FF">
        <w:rPr>
          <w:rFonts w:ascii="Arial" w:hAnsi="Arial" w:cs="Arial"/>
          <w:b/>
          <w:color w:val="1F3864" w:themeColor="accent1" w:themeShade="80"/>
        </w:rPr>
        <w:t>du</w:t>
      </w:r>
      <w:r w:rsidR="00082D33" w:rsidRPr="00E113FF">
        <w:rPr>
          <w:rFonts w:ascii="Arial" w:hAnsi="Arial" w:cs="Arial"/>
          <w:b/>
          <w:color w:val="1F3864" w:themeColor="accent1" w:themeShade="80"/>
        </w:rPr>
        <w:t xml:space="preserve"> </w:t>
      </w:r>
      <w:r w:rsidR="00082D33" w:rsidRPr="00E113FF">
        <w:rPr>
          <w:rFonts w:ascii="Arial" w:hAnsi="Arial" w:cs="Arial"/>
          <w:b/>
          <w:i/>
          <w:color w:val="1F3864" w:themeColor="accent1" w:themeShade="80"/>
        </w:rPr>
        <w:t>« chiffre d’affaires total réalisé par les contrôleurs légaux des comptes intervenant à titre individuel »</w:t>
      </w:r>
      <w:r w:rsidRPr="00E113FF">
        <w:rPr>
          <w:rFonts w:ascii="Arial" w:hAnsi="Arial" w:cs="Arial"/>
          <w:b/>
          <w:color w:val="1F3864" w:themeColor="accent1" w:themeShade="80"/>
        </w:rPr>
        <w:t xml:space="preserve"> ? </w:t>
      </w:r>
    </w:p>
    <w:bookmarkEnd w:id="16"/>
    <w:p w14:paraId="52160F93" w14:textId="5C46FCF9" w:rsidR="00082D33" w:rsidRPr="00082D33" w:rsidRDefault="00082D33" w:rsidP="001C5D1C">
      <w:pPr>
        <w:autoSpaceDE w:val="0"/>
        <w:autoSpaceDN w:val="0"/>
        <w:adjustRightInd w:val="0"/>
        <w:spacing w:before="120" w:line="240" w:lineRule="auto"/>
        <w:ind w:left="426"/>
        <w:jc w:val="both"/>
        <w:rPr>
          <w:rFonts w:ascii="Arial" w:hAnsi="Arial" w:cs="Arial"/>
        </w:rPr>
      </w:pPr>
      <w:r>
        <w:rPr>
          <w:rFonts w:ascii="Arial" w:hAnsi="Arial" w:cs="Arial"/>
        </w:rPr>
        <w:t xml:space="preserve">L’information relative au </w:t>
      </w:r>
      <w:r w:rsidRPr="00082D33">
        <w:rPr>
          <w:rFonts w:ascii="Arial" w:hAnsi="Arial" w:cs="Arial"/>
          <w:i/>
        </w:rPr>
        <w:t>« nom de chaque contrôleur légal des comptes intervenant à titre individuel »</w:t>
      </w:r>
      <w:r>
        <w:rPr>
          <w:rFonts w:ascii="Arial" w:hAnsi="Arial" w:cs="Arial"/>
        </w:rPr>
        <w:t xml:space="preserve"> doit être fournie </w:t>
      </w:r>
      <w:r w:rsidR="005B2D99">
        <w:rPr>
          <w:rFonts w:ascii="Arial" w:hAnsi="Arial" w:cs="Arial"/>
        </w:rPr>
        <w:t>pour</w:t>
      </w:r>
      <w:r>
        <w:rPr>
          <w:rFonts w:ascii="Arial" w:hAnsi="Arial" w:cs="Arial"/>
        </w:rPr>
        <w:t xml:space="preserve"> </w:t>
      </w:r>
      <w:r w:rsidRPr="00857E80">
        <w:rPr>
          <w:rFonts w:ascii="Arial" w:hAnsi="Arial" w:cs="Arial"/>
        </w:rPr>
        <w:t xml:space="preserve">chaque </w:t>
      </w:r>
      <w:r w:rsidRPr="00082D33">
        <w:rPr>
          <w:rFonts w:ascii="Arial" w:hAnsi="Arial" w:cs="Arial"/>
        </w:rPr>
        <w:t xml:space="preserve">contrôleur légal </w:t>
      </w:r>
      <w:r w:rsidRPr="00857E80">
        <w:rPr>
          <w:rFonts w:ascii="Arial" w:hAnsi="Arial" w:cs="Arial"/>
        </w:rPr>
        <w:t>inscrit</w:t>
      </w:r>
      <w:r>
        <w:rPr>
          <w:rFonts w:ascii="Arial" w:hAnsi="Arial" w:cs="Arial"/>
        </w:rPr>
        <w:t>,</w:t>
      </w:r>
      <w:r w:rsidRPr="00857E80">
        <w:rPr>
          <w:rFonts w:ascii="Arial" w:hAnsi="Arial" w:cs="Arial"/>
        </w:rPr>
        <w:t xml:space="preserve"> titulaire de mandat, </w:t>
      </w:r>
      <w:r>
        <w:rPr>
          <w:rFonts w:ascii="Arial" w:hAnsi="Arial" w:cs="Arial"/>
        </w:rPr>
        <w:t xml:space="preserve">qu’il s’agisse d’une </w:t>
      </w:r>
      <w:r w:rsidRPr="00857E80">
        <w:rPr>
          <w:rFonts w:ascii="Arial" w:hAnsi="Arial" w:cs="Arial"/>
        </w:rPr>
        <w:t xml:space="preserve">personne physique exerçant en nom propre ou </w:t>
      </w:r>
      <w:r>
        <w:rPr>
          <w:rFonts w:ascii="Arial" w:hAnsi="Arial" w:cs="Arial"/>
        </w:rPr>
        <w:t xml:space="preserve">d’un </w:t>
      </w:r>
      <w:r w:rsidRPr="00857E80">
        <w:rPr>
          <w:rFonts w:ascii="Arial" w:hAnsi="Arial" w:cs="Arial"/>
        </w:rPr>
        <w:t xml:space="preserve">cabinet d’audit, membre du réseau </w:t>
      </w:r>
      <w:r>
        <w:rPr>
          <w:rFonts w:ascii="Arial" w:hAnsi="Arial" w:cs="Arial"/>
        </w:rPr>
        <w:t>dans l’Union européenne.</w:t>
      </w:r>
      <w:r w:rsidR="005B2D99">
        <w:rPr>
          <w:rFonts w:ascii="Arial" w:hAnsi="Arial" w:cs="Arial"/>
        </w:rPr>
        <w:t xml:space="preserve"> </w:t>
      </w:r>
      <w:r>
        <w:rPr>
          <w:rFonts w:ascii="Arial" w:hAnsi="Arial" w:cs="Arial"/>
        </w:rPr>
        <w:t>En revanche, cette information n’</w:t>
      </w:r>
      <w:r w:rsidR="005B2D99">
        <w:rPr>
          <w:rFonts w:ascii="Arial" w:hAnsi="Arial" w:cs="Arial"/>
        </w:rPr>
        <w:t xml:space="preserve">est pas requise pour les contrôleurs légaux, membres </w:t>
      </w:r>
      <w:r w:rsidRPr="00857E80">
        <w:rPr>
          <w:rFonts w:ascii="Arial" w:hAnsi="Arial" w:cs="Arial"/>
        </w:rPr>
        <w:t>du réseau</w:t>
      </w:r>
      <w:r w:rsidR="005B2D99">
        <w:rPr>
          <w:rFonts w:ascii="Arial" w:hAnsi="Arial" w:cs="Arial"/>
        </w:rPr>
        <w:t xml:space="preserve"> d’un pays tiers, ni pour les contrôleurs légaux désignés par </w:t>
      </w:r>
      <w:r w:rsidR="005B2D99" w:rsidRPr="00857E80">
        <w:rPr>
          <w:rFonts w:ascii="Arial" w:hAnsi="Arial" w:cs="Arial"/>
        </w:rPr>
        <w:t xml:space="preserve">les </w:t>
      </w:r>
      <w:r w:rsidR="005B2D99">
        <w:rPr>
          <w:rFonts w:ascii="Arial" w:hAnsi="Arial" w:cs="Arial"/>
        </w:rPr>
        <w:t xml:space="preserve">cabinets d’audit </w:t>
      </w:r>
      <w:r w:rsidR="005B2D99" w:rsidRPr="00857E80">
        <w:rPr>
          <w:rFonts w:ascii="Arial" w:hAnsi="Arial" w:cs="Arial"/>
        </w:rPr>
        <w:t>titulaires des mandats</w:t>
      </w:r>
      <w:r w:rsidR="005B2D99">
        <w:rPr>
          <w:rFonts w:ascii="Arial" w:hAnsi="Arial" w:cs="Arial"/>
        </w:rPr>
        <w:t xml:space="preserve">, </w:t>
      </w:r>
      <w:r w:rsidRPr="00857E80">
        <w:rPr>
          <w:rFonts w:ascii="Arial" w:hAnsi="Arial" w:cs="Arial"/>
        </w:rPr>
        <w:t>signataires de</w:t>
      </w:r>
      <w:r w:rsidR="005B2D99">
        <w:rPr>
          <w:rFonts w:ascii="Arial" w:hAnsi="Arial" w:cs="Arial"/>
        </w:rPr>
        <w:t>s</w:t>
      </w:r>
      <w:r w:rsidRPr="00857E80">
        <w:rPr>
          <w:rFonts w:ascii="Arial" w:hAnsi="Arial" w:cs="Arial"/>
        </w:rPr>
        <w:t xml:space="preserve"> rapports</w:t>
      </w:r>
      <w:r w:rsidR="005B2D99">
        <w:rPr>
          <w:rFonts w:ascii="Arial" w:hAnsi="Arial" w:cs="Arial"/>
        </w:rPr>
        <w:t xml:space="preserve"> sur les comptes</w:t>
      </w:r>
      <w:r w:rsidRPr="00857E80">
        <w:rPr>
          <w:rFonts w:ascii="Arial" w:hAnsi="Arial" w:cs="Arial"/>
        </w:rPr>
        <w:t>.</w:t>
      </w:r>
    </w:p>
    <w:p w14:paraId="0D083C13" w14:textId="38184BFA" w:rsidR="005B2D99" w:rsidRDefault="005B2D99" w:rsidP="00F248E2">
      <w:pPr>
        <w:tabs>
          <w:tab w:val="left" w:pos="284"/>
        </w:tabs>
        <w:spacing w:before="240" w:after="0" w:line="240" w:lineRule="auto"/>
        <w:ind w:left="426"/>
        <w:jc w:val="both"/>
        <w:rPr>
          <w:rFonts w:ascii="Arial" w:hAnsi="Arial" w:cs="Arial"/>
          <w:sz w:val="18"/>
        </w:rPr>
      </w:pPr>
      <w:r w:rsidRPr="005B2D99">
        <w:rPr>
          <w:rFonts w:ascii="Arial" w:hAnsi="Arial" w:cs="Arial"/>
          <w:sz w:val="18"/>
        </w:rPr>
        <w:t xml:space="preserve">La notion de </w:t>
      </w:r>
      <w:r w:rsidRPr="005B2D99">
        <w:rPr>
          <w:rFonts w:ascii="Arial" w:hAnsi="Arial" w:cs="Arial"/>
          <w:i/>
          <w:sz w:val="18"/>
        </w:rPr>
        <w:t>« contrôleur légal des comptes intervenant à titre individuel »</w:t>
      </w:r>
      <w:r w:rsidRPr="005B2D99">
        <w:rPr>
          <w:rFonts w:ascii="Arial" w:hAnsi="Arial" w:cs="Arial"/>
          <w:sz w:val="18"/>
        </w:rPr>
        <w:t xml:space="preserve"> </w:t>
      </w:r>
      <w:r>
        <w:rPr>
          <w:rFonts w:ascii="Arial" w:hAnsi="Arial" w:cs="Arial"/>
          <w:sz w:val="18"/>
        </w:rPr>
        <w:t xml:space="preserve">utilisée au </w:t>
      </w:r>
      <w:r w:rsidRPr="005B2D99">
        <w:rPr>
          <w:rFonts w:ascii="Arial" w:hAnsi="Arial" w:cs="Arial"/>
          <w:sz w:val="18"/>
        </w:rPr>
        <w:t xml:space="preserve">(ii) du b) du 2. </w:t>
      </w:r>
      <w:proofErr w:type="gramStart"/>
      <w:r w:rsidRPr="005B2D99">
        <w:rPr>
          <w:rFonts w:ascii="Arial" w:hAnsi="Arial" w:cs="Arial"/>
          <w:sz w:val="18"/>
        </w:rPr>
        <w:t>de</w:t>
      </w:r>
      <w:proofErr w:type="gramEnd"/>
      <w:r w:rsidRPr="005B2D99">
        <w:rPr>
          <w:rFonts w:ascii="Arial" w:hAnsi="Arial" w:cs="Arial"/>
          <w:sz w:val="18"/>
        </w:rPr>
        <w:t xml:space="preserve"> l’article 13 du règlement UE s’entend, selon la définition du 2) de l’article 2 de la directive 2006/43/CE, comme les personnes physiques, agréée</w:t>
      </w:r>
      <w:r>
        <w:rPr>
          <w:rFonts w:ascii="Arial" w:hAnsi="Arial" w:cs="Arial"/>
          <w:sz w:val="18"/>
        </w:rPr>
        <w:t>s</w:t>
      </w:r>
      <w:r w:rsidRPr="005B2D99">
        <w:rPr>
          <w:rFonts w:ascii="Arial" w:hAnsi="Arial" w:cs="Arial"/>
          <w:sz w:val="18"/>
        </w:rPr>
        <w:t xml:space="preserve"> par les autorités compétentes d’un Etat membre, </w:t>
      </w:r>
      <w:r>
        <w:rPr>
          <w:rFonts w:ascii="Arial" w:hAnsi="Arial" w:cs="Arial"/>
          <w:sz w:val="18"/>
        </w:rPr>
        <w:t xml:space="preserve">et, ce faisant, comme </w:t>
      </w:r>
      <w:r w:rsidRPr="005B2D99">
        <w:rPr>
          <w:rFonts w:ascii="Arial" w:hAnsi="Arial" w:cs="Arial"/>
          <w:sz w:val="18"/>
        </w:rPr>
        <w:t>les titulaires de mandat en nom propre, au sein de l’UE.</w:t>
      </w:r>
    </w:p>
    <w:p w14:paraId="17277CC8" w14:textId="5861F0C0" w:rsidR="005B2D99" w:rsidRDefault="005B2D99" w:rsidP="005B2D99">
      <w:pPr>
        <w:autoSpaceDE w:val="0"/>
        <w:autoSpaceDN w:val="0"/>
        <w:adjustRightInd w:val="0"/>
        <w:spacing w:before="120" w:line="240" w:lineRule="auto"/>
        <w:ind w:left="426"/>
        <w:jc w:val="both"/>
        <w:rPr>
          <w:rFonts w:ascii="Arial" w:hAnsi="Arial" w:cs="Arial"/>
        </w:rPr>
      </w:pPr>
      <w:r>
        <w:rPr>
          <w:rFonts w:ascii="Arial" w:hAnsi="Arial" w:cs="Arial"/>
        </w:rPr>
        <w:t xml:space="preserve">Les informations relatives au </w:t>
      </w:r>
      <w:r w:rsidRPr="005B2D99">
        <w:rPr>
          <w:rFonts w:ascii="Arial" w:hAnsi="Arial" w:cs="Arial"/>
          <w:i/>
        </w:rPr>
        <w:t>« chiffre d’affaires total réalisé par les contrôleurs légaux des comptes intervenant à titre individuel »</w:t>
      </w:r>
      <w:r>
        <w:rPr>
          <w:rFonts w:ascii="Arial" w:hAnsi="Arial" w:cs="Arial"/>
        </w:rPr>
        <w:t xml:space="preserve"> </w:t>
      </w:r>
      <w:r w:rsidRPr="00243202">
        <w:rPr>
          <w:rFonts w:ascii="Arial" w:hAnsi="Arial" w:cs="Arial"/>
        </w:rPr>
        <w:t>concernent le chiffre d’affaires total de l’ensemble des contrôleurs légaux</w:t>
      </w:r>
      <w:r w:rsidR="00354699">
        <w:rPr>
          <w:rFonts w:ascii="Arial" w:hAnsi="Arial" w:cs="Arial"/>
        </w:rPr>
        <w:t>,</w:t>
      </w:r>
      <w:r>
        <w:rPr>
          <w:rFonts w:ascii="Arial" w:hAnsi="Arial" w:cs="Arial"/>
        </w:rPr>
        <w:t xml:space="preserve"> sans qu’il soit requis d’information individualisée.</w:t>
      </w:r>
    </w:p>
    <w:p w14:paraId="1C741147" w14:textId="77777777" w:rsidR="00A252B5" w:rsidRDefault="005B2D99" w:rsidP="00F248E2">
      <w:pPr>
        <w:autoSpaceDE w:val="0"/>
        <w:autoSpaceDN w:val="0"/>
        <w:adjustRightInd w:val="0"/>
        <w:spacing w:before="240" w:line="240" w:lineRule="auto"/>
        <w:ind w:left="426"/>
        <w:jc w:val="both"/>
        <w:rPr>
          <w:rFonts w:ascii="Arial" w:hAnsi="Arial" w:cs="Arial"/>
          <w:sz w:val="14"/>
          <w:szCs w:val="14"/>
        </w:rPr>
      </w:pPr>
      <w:r>
        <w:rPr>
          <w:rFonts w:ascii="Arial" w:hAnsi="Arial" w:cs="Arial"/>
          <w:sz w:val="18"/>
        </w:rPr>
        <w:t xml:space="preserve">L’usage du terme </w:t>
      </w:r>
      <w:r w:rsidRPr="00687B66">
        <w:rPr>
          <w:rFonts w:ascii="Arial" w:hAnsi="Arial" w:cs="Arial"/>
          <w:i/>
          <w:sz w:val="18"/>
        </w:rPr>
        <w:t>« total »</w:t>
      </w:r>
      <w:r>
        <w:rPr>
          <w:rFonts w:ascii="Arial" w:hAnsi="Arial" w:cs="Arial"/>
          <w:sz w:val="18"/>
        </w:rPr>
        <w:t xml:space="preserve"> dans </w:t>
      </w:r>
      <w:r w:rsidRPr="00687B66">
        <w:rPr>
          <w:rFonts w:ascii="Arial" w:hAnsi="Arial" w:cs="Arial"/>
          <w:i/>
          <w:sz w:val="18"/>
        </w:rPr>
        <w:t>« chiffre d’affaires total »</w:t>
      </w:r>
      <w:r w:rsidRPr="005670A0">
        <w:rPr>
          <w:rFonts w:ascii="Arial" w:hAnsi="Arial" w:cs="Arial"/>
          <w:sz w:val="18"/>
        </w:rPr>
        <w:t xml:space="preserve"> au (iv) du b) du 2. </w:t>
      </w:r>
      <w:proofErr w:type="gramStart"/>
      <w:r w:rsidRPr="005670A0">
        <w:rPr>
          <w:rFonts w:ascii="Arial" w:hAnsi="Arial" w:cs="Arial"/>
          <w:sz w:val="18"/>
        </w:rPr>
        <w:t>de</w:t>
      </w:r>
      <w:proofErr w:type="gramEnd"/>
      <w:r w:rsidRPr="005670A0">
        <w:rPr>
          <w:rFonts w:ascii="Arial" w:hAnsi="Arial" w:cs="Arial"/>
          <w:sz w:val="18"/>
        </w:rPr>
        <w:t xml:space="preserve"> l’article 13</w:t>
      </w:r>
      <w:r>
        <w:rPr>
          <w:rFonts w:ascii="Arial" w:hAnsi="Arial" w:cs="Arial"/>
          <w:sz w:val="18"/>
        </w:rPr>
        <w:t xml:space="preserve"> implique que seule une information agrégée est requise.</w:t>
      </w:r>
      <w:r w:rsidR="00A252B5" w:rsidRPr="00A252B5">
        <w:rPr>
          <w:rFonts w:ascii="Arial" w:hAnsi="Arial" w:cs="Arial"/>
          <w:sz w:val="14"/>
          <w:szCs w:val="14"/>
        </w:rPr>
        <w:t xml:space="preserve"> </w:t>
      </w:r>
    </w:p>
    <w:p w14:paraId="3351429E" w14:textId="4267A00E" w:rsidR="00F248E2" w:rsidRDefault="00A252B5" w:rsidP="00F248E2">
      <w:pPr>
        <w:autoSpaceDE w:val="0"/>
        <w:autoSpaceDN w:val="0"/>
        <w:adjustRightInd w:val="0"/>
        <w:spacing w:before="240" w:line="240" w:lineRule="auto"/>
        <w:ind w:left="426"/>
        <w:jc w:val="both"/>
        <w:rPr>
          <w:rFonts w:ascii="Arial" w:hAnsi="Arial" w:cs="Arial"/>
          <w:sz w:val="18"/>
        </w:rPr>
      </w:pPr>
      <w:r w:rsidRPr="005B54FD">
        <w:rPr>
          <w:rFonts w:ascii="Arial" w:hAnsi="Arial" w:cs="Arial"/>
          <w:sz w:val="14"/>
          <w:szCs w:val="14"/>
        </w:rPr>
        <w:t xml:space="preserve">Publié le </w:t>
      </w:r>
      <w:r>
        <w:rPr>
          <w:rFonts w:ascii="Arial" w:hAnsi="Arial" w:cs="Arial"/>
          <w:sz w:val="14"/>
          <w:szCs w:val="14"/>
        </w:rPr>
        <w:t>11 janvier 2018</w:t>
      </w:r>
      <w:r w:rsidR="00F248E2">
        <w:rPr>
          <w:rFonts w:ascii="Arial" w:hAnsi="Arial" w:cs="Arial"/>
          <w:sz w:val="18"/>
        </w:rPr>
        <w:br w:type="page"/>
      </w:r>
    </w:p>
    <w:p w14:paraId="2A406927" w14:textId="47EA1A05" w:rsidR="00F8575A" w:rsidRPr="00E113FF" w:rsidRDefault="00F8575A" w:rsidP="00B8409F">
      <w:pPr>
        <w:pStyle w:val="Paragraphedeliste"/>
        <w:numPr>
          <w:ilvl w:val="0"/>
          <w:numId w:val="22"/>
        </w:numPr>
        <w:spacing w:before="480" w:after="120" w:line="240" w:lineRule="auto"/>
        <w:ind w:left="363" w:hanging="505"/>
        <w:contextualSpacing w:val="0"/>
        <w:jc w:val="both"/>
        <w:rPr>
          <w:rFonts w:ascii="Arial" w:hAnsi="Arial" w:cs="Arial"/>
          <w:b/>
          <w:color w:val="1F3864" w:themeColor="accent1" w:themeShade="80"/>
        </w:rPr>
      </w:pPr>
      <w:r w:rsidRPr="00E113FF">
        <w:rPr>
          <w:rFonts w:ascii="Arial" w:hAnsi="Arial" w:cs="Arial"/>
          <w:b/>
          <w:color w:val="1F3864" w:themeColor="accent1" w:themeShade="80"/>
        </w:rPr>
        <w:lastRenderedPageBreak/>
        <w:t>Si le contrôleur légal ou le cabinet d’audit fournit les informations relatives à son chiffre d’affaires total dans ses états financiers mais que ces derniers ne sont pas rendus publi</w:t>
      </w:r>
      <w:r w:rsidR="00354699" w:rsidRPr="00E113FF">
        <w:rPr>
          <w:rFonts w:ascii="Arial" w:hAnsi="Arial" w:cs="Arial"/>
          <w:b/>
          <w:color w:val="1F3864" w:themeColor="accent1" w:themeShade="80"/>
        </w:rPr>
        <w:t>c</w:t>
      </w:r>
      <w:r w:rsidRPr="00E113FF">
        <w:rPr>
          <w:rFonts w:ascii="Arial" w:hAnsi="Arial" w:cs="Arial"/>
          <w:b/>
          <w:color w:val="1F3864" w:themeColor="accent1" w:themeShade="80"/>
        </w:rPr>
        <w:t>s, peut-on considérer que l’obligation d’information est remplie ?</w:t>
      </w:r>
    </w:p>
    <w:p w14:paraId="7AF45B23" w14:textId="4D3EFBA2" w:rsidR="00426DFC" w:rsidRDefault="00426DFC" w:rsidP="001C5D1C">
      <w:pPr>
        <w:autoSpaceDE w:val="0"/>
        <w:autoSpaceDN w:val="0"/>
        <w:adjustRightInd w:val="0"/>
        <w:spacing w:before="120" w:line="240" w:lineRule="auto"/>
        <w:ind w:left="426"/>
        <w:jc w:val="both"/>
        <w:rPr>
          <w:rFonts w:ascii="Arial" w:hAnsi="Arial" w:cs="Arial"/>
        </w:rPr>
      </w:pPr>
      <w:r>
        <w:rPr>
          <w:rFonts w:ascii="Arial" w:hAnsi="Arial" w:cs="Arial"/>
        </w:rPr>
        <w:t>S</w:t>
      </w:r>
      <w:r w:rsidRPr="00426DFC">
        <w:rPr>
          <w:rFonts w:ascii="Arial" w:hAnsi="Arial" w:cs="Arial"/>
        </w:rPr>
        <w:t xml:space="preserve">i les états financiers du commissaire aux comptes ne sont pas publiés au </w:t>
      </w:r>
      <w:r w:rsidR="00FE3509">
        <w:rPr>
          <w:rFonts w:ascii="Arial" w:hAnsi="Arial" w:cs="Arial"/>
        </w:rPr>
        <w:t xml:space="preserve">registre du commerce et des sociétés </w:t>
      </w:r>
      <w:r w:rsidRPr="00426DFC">
        <w:rPr>
          <w:rFonts w:ascii="Arial" w:hAnsi="Arial" w:cs="Arial"/>
        </w:rPr>
        <w:t>ou si les états financiers publiés ne comportent pas les informations relatives au chiffre d’affaires</w:t>
      </w:r>
      <w:r w:rsidR="00FE3509">
        <w:rPr>
          <w:rFonts w:ascii="Arial" w:hAnsi="Arial" w:cs="Arial"/>
        </w:rPr>
        <w:t>,</w:t>
      </w:r>
      <w:r w:rsidRPr="00426DFC">
        <w:rPr>
          <w:rFonts w:ascii="Arial" w:hAnsi="Arial" w:cs="Arial"/>
        </w:rPr>
        <w:t xml:space="preserve"> ces informations doivent être mentionnées dans le rapport de transparence</w:t>
      </w:r>
      <w:r>
        <w:rPr>
          <w:rFonts w:ascii="Arial" w:hAnsi="Arial" w:cs="Arial"/>
        </w:rPr>
        <w:t>.</w:t>
      </w:r>
    </w:p>
    <w:p w14:paraId="2FD821F5" w14:textId="15392A3D" w:rsidR="009A2EBD" w:rsidRPr="00907604" w:rsidRDefault="009A2EBD" w:rsidP="00F248E2">
      <w:pPr>
        <w:tabs>
          <w:tab w:val="left" w:pos="284"/>
        </w:tabs>
        <w:spacing w:before="240" w:after="0" w:line="240" w:lineRule="auto"/>
        <w:ind w:left="426"/>
        <w:jc w:val="both"/>
        <w:rPr>
          <w:rFonts w:ascii="Arial" w:hAnsi="Arial" w:cs="Arial"/>
          <w:sz w:val="18"/>
        </w:rPr>
      </w:pPr>
      <w:r w:rsidRPr="00F8575A">
        <w:rPr>
          <w:rFonts w:ascii="Arial" w:hAnsi="Arial" w:cs="Arial"/>
          <w:sz w:val="18"/>
        </w:rPr>
        <w:t xml:space="preserve">Le k) du 2. </w:t>
      </w:r>
      <w:proofErr w:type="gramStart"/>
      <w:r w:rsidRPr="00F8575A">
        <w:rPr>
          <w:rFonts w:ascii="Arial" w:hAnsi="Arial" w:cs="Arial"/>
          <w:sz w:val="18"/>
        </w:rPr>
        <w:t>de</w:t>
      </w:r>
      <w:proofErr w:type="gramEnd"/>
      <w:r w:rsidRPr="00F8575A">
        <w:rPr>
          <w:rFonts w:ascii="Arial" w:hAnsi="Arial" w:cs="Arial"/>
          <w:sz w:val="18"/>
        </w:rPr>
        <w:t xml:space="preserve"> l’article 13 du règlement prévoit que des informations sur le chiffre d’affaires total du contrôleur légal des comptes ou du cabinet d’audit, ventilé selon les catégories définies aux </w:t>
      </w:r>
      <w:r w:rsidR="00F8575A" w:rsidRPr="00F8575A">
        <w:rPr>
          <w:rFonts w:ascii="Arial" w:hAnsi="Arial" w:cs="Arial"/>
          <w:sz w:val="18"/>
        </w:rPr>
        <w:t>i</w:t>
      </w:r>
      <w:r w:rsidRPr="00F8575A">
        <w:rPr>
          <w:rFonts w:ascii="Arial" w:hAnsi="Arial" w:cs="Arial"/>
          <w:sz w:val="18"/>
        </w:rPr>
        <w:t xml:space="preserve">) à iv) </w:t>
      </w:r>
      <w:r w:rsidR="00F8575A" w:rsidRPr="00F8575A">
        <w:rPr>
          <w:rFonts w:ascii="Arial" w:hAnsi="Arial" w:cs="Arial"/>
          <w:sz w:val="18"/>
        </w:rPr>
        <w:t xml:space="preserve">de ce même k) </w:t>
      </w:r>
      <w:r w:rsidR="00FE3509">
        <w:rPr>
          <w:rFonts w:ascii="Arial" w:hAnsi="Arial" w:cs="Arial"/>
          <w:sz w:val="18"/>
        </w:rPr>
        <w:t xml:space="preserve">doivent être </w:t>
      </w:r>
      <w:r w:rsidRPr="00F8575A">
        <w:rPr>
          <w:rFonts w:ascii="Arial" w:hAnsi="Arial" w:cs="Arial"/>
          <w:sz w:val="18"/>
        </w:rPr>
        <w:t xml:space="preserve">incluses dans le rapport annuel de transparence </w:t>
      </w:r>
      <w:r w:rsidRPr="00F8575A">
        <w:rPr>
          <w:rFonts w:ascii="Arial" w:hAnsi="Arial" w:cs="Arial"/>
          <w:i/>
          <w:sz w:val="18"/>
        </w:rPr>
        <w:t>« si ces informations ne sont pas communiquées dans [les états financiers du contrôleur légal des comptes ou du cabinet d’audit] au sens de l'article 4, paragraphe 2</w:t>
      </w:r>
      <w:r w:rsidRPr="00F8575A">
        <w:rPr>
          <w:i/>
          <w:sz w:val="18"/>
          <w:vertAlign w:val="superscript"/>
        </w:rPr>
        <w:footnoteReference w:id="20"/>
      </w:r>
      <w:r w:rsidRPr="00F8575A">
        <w:rPr>
          <w:rFonts w:ascii="Arial" w:hAnsi="Arial" w:cs="Arial"/>
          <w:i/>
          <w:sz w:val="18"/>
        </w:rPr>
        <w:t>, de la directive 2013/34/UE »</w:t>
      </w:r>
      <w:r w:rsidRPr="00F8575A">
        <w:rPr>
          <w:rFonts w:ascii="Arial" w:hAnsi="Arial" w:cs="Arial"/>
          <w:sz w:val="18"/>
        </w:rPr>
        <w:t>.</w:t>
      </w:r>
    </w:p>
    <w:p w14:paraId="139297B3" w14:textId="2BC7A29E" w:rsidR="009A2EBD" w:rsidRDefault="00FE3509" w:rsidP="001C5D1C">
      <w:pPr>
        <w:tabs>
          <w:tab w:val="left" w:pos="284"/>
        </w:tabs>
        <w:spacing w:before="120" w:after="0" w:line="240" w:lineRule="auto"/>
        <w:ind w:left="426"/>
        <w:jc w:val="both"/>
        <w:rPr>
          <w:rFonts w:ascii="Arial" w:hAnsi="Arial" w:cs="Arial"/>
          <w:sz w:val="18"/>
        </w:rPr>
      </w:pPr>
      <w:r>
        <w:rPr>
          <w:rFonts w:ascii="Arial" w:hAnsi="Arial" w:cs="Arial"/>
          <w:sz w:val="18"/>
        </w:rPr>
        <w:t xml:space="preserve">L’usage de l’adjectif </w:t>
      </w:r>
      <w:r w:rsidRPr="00354699">
        <w:rPr>
          <w:rFonts w:ascii="Arial" w:hAnsi="Arial" w:cs="Arial"/>
          <w:i/>
          <w:sz w:val="18"/>
        </w:rPr>
        <w:t>« communiquées »</w:t>
      </w:r>
      <w:r>
        <w:rPr>
          <w:rFonts w:ascii="Arial" w:hAnsi="Arial" w:cs="Arial"/>
          <w:sz w:val="18"/>
        </w:rPr>
        <w:t xml:space="preserve"> entendu comme </w:t>
      </w:r>
      <w:r w:rsidRPr="00354699">
        <w:rPr>
          <w:rFonts w:ascii="Arial" w:hAnsi="Arial" w:cs="Arial"/>
          <w:i/>
          <w:sz w:val="18"/>
        </w:rPr>
        <w:t>« rendues publiques »</w:t>
      </w:r>
      <w:r>
        <w:rPr>
          <w:rFonts w:ascii="Arial" w:hAnsi="Arial" w:cs="Arial"/>
          <w:sz w:val="18"/>
        </w:rPr>
        <w:t xml:space="preserve"> conduit à retenir </w:t>
      </w:r>
      <w:r w:rsidR="00354699">
        <w:rPr>
          <w:rFonts w:ascii="Arial" w:hAnsi="Arial" w:cs="Arial"/>
          <w:sz w:val="18"/>
        </w:rPr>
        <w:t xml:space="preserve">que </w:t>
      </w:r>
      <w:r>
        <w:rPr>
          <w:rFonts w:ascii="Arial" w:hAnsi="Arial" w:cs="Arial"/>
          <w:sz w:val="18"/>
        </w:rPr>
        <w:t>l</w:t>
      </w:r>
      <w:r w:rsidR="009A2EBD" w:rsidRPr="00907604">
        <w:rPr>
          <w:rFonts w:ascii="Arial" w:hAnsi="Arial" w:cs="Arial"/>
          <w:sz w:val="18"/>
        </w:rPr>
        <w:t>orsque les comptes ne sont pas rendus publics par leur dépôt au greffe</w:t>
      </w:r>
      <w:r w:rsidR="00AD44DD">
        <w:rPr>
          <w:rFonts w:ascii="Arial" w:hAnsi="Arial" w:cs="Arial"/>
          <w:sz w:val="18"/>
        </w:rPr>
        <w:t>,</w:t>
      </w:r>
      <w:r w:rsidR="009A2EBD" w:rsidRPr="00907604">
        <w:rPr>
          <w:rFonts w:ascii="Arial" w:hAnsi="Arial" w:cs="Arial"/>
          <w:sz w:val="18"/>
        </w:rPr>
        <w:t xml:space="preserve"> quelle qu’en soit la raison (absence de dépôt en violation de la loi ou </w:t>
      </w:r>
      <w:r>
        <w:rPr>
          <w:rFonts w:ascii="Arial" w:hAnsi="Arial" w:cs="Arial"/>
          <w:sz w:val="18"/>
        </w:rPr>
        <w:t xml:space="preserve">par le </w:t>
      </w:r>
      <w:r w:rsidR="009A2EBD" w:rsidRPr="00907604">
        <w:rPr>
          <w:rFonts w:ascii="Arial" w:hAnsi="Arial" w:cs="Arial"/>
          <w:sz w:val="18"/>
        </w:rPr>
        <w:t xml:space="preserve">bénéfice de la déclaration de confidentialité), le commissaire aux comptes ne satisfait pas </w:t>
      </w:r>
      <w:r w:rsidR="00AD44DD">
        <w:rPr>
          <w:rFonts w:ascii="Arial" w:hAnsi="Arial" w:cs="Arial"/>
          <w:sz w:val="18"/>
        </w:rPr>
        <w:t xml:space="preserve">à </w:t>
      </w:r>
      <w:r w:rsidR="009A2EBD" w:rsidRPr="00907604">
        <w:rPr>
          <w:rFonts w:ascii="Arial" w:hAnsi="Arial" w:cs="Arial"/>
          <w:sz w:val="18"/>
        </w:rPr>
        <w:t xml:space="preserve">la condition de communication des informations dans ses états financiers visée par le k) du 2. </w:t>
      </w:r>
      <w:proofErr w:type="gramStart"/>
      <w:r w:rsidR="009A2EBD" w:rsidRPr="00907604">
        <w:rPr>
          <w:rFonts w:ascii="Arial" w:hAnsi="Arial" w:cs="Arial"/>
          <w:sz w:val="18"/>
        </w:rPr>
        <w:t>de</w:t>
      </w:r>
      <w:proofErr w:type="gramEnd"/>
      <w:r w:rsidR="009A2EBD" w:rsidRPr="00907604">
        <w:rPr>
          <w:rFonts w:ascii="Arial" w:hAnsi="Arial" w:cs="Arial"/>
          <w:sz w:val="18"/>
        </w:rPr>
        <w:t xml:space="preserve"> l’article 13, de sorte que ces dernières doivent figurer dans le rapport de transparence.</w:t>
      </w:r>
    </w:p>
    <w:p w14:paraId="24B6485D" w14:textId="0002DDC6" w:rsidR="00A252B5" w:rsidRPr="00907604" w:rsidRDefault="00A252B5" w:rsidP="00FD33A2">
      <w:pPr>
        <w:tabs>
          <w:tab w:val="left" w:pos="284"/>
        </w:tabs>
        <w:spacing w:before="240" w:after="0" w:line="240" w:lineRule="auto"/>
        <w:ind w:left="425"/>
        <w:jc w:val="both"/>
        <w:rPr>
          <w:rFonts w:ascii="Arial" w:hAnsi="Arial" w:cs="Arial"/>
          <w:sz w:val="18"/>
        </w:rPr>
      </w:pPr>
      <w:r w:rsidRPr="005B54FD">
        <w:rPr>
          <w:rFonts w:ascii="Arial" w:hAnsi="Arial" w:cs="Arial"/>
          <w:sz w:val="14"/>
          <w:szCs w:val="14"/>
        </w:rPr>
        <w:t xml:space="preserve">Publié le </w:t>
      </w:r>
      <w:r>
        <w:rPr>
          <w:rFonts w:ascii="Arial" w:hAnsi="Arial" w:cs="Arial"/>
          <w:sz w:val="14"/>
          <w:szCs w:val="14"/>
        </w:rPr>
        <w:t>11 janvier 2018</w:t>
      </w:r>
    </w:p>
    <w:p w14:paraId="79D27AD3" w14:textId="0D1353D3" w:rsidR="009A2EBD" w:rsidRPr="00E113FF" w:rsidRDefault="00FE3509" w:rsidP="00B8409F">
      <w:pPr>
        <w:pStyle w:val="Paragraphedeliste"/>
        <w:numPr>
          <w:ilvl w:val="0"/>
          <w:numId w:val="22"/>
        </w:numPr>
        <w:spacing w:before="480" w:after="120" w:line="240" w:lineRule="auto"/>
        <w:ind w:left="363" w:hanging="505"/>
        <w:contextualSpacing w:val="0"/>
        <w:jc w:val="both"/>
        <w:rPr>
          <w:rFonts w:ascii="Arial" w:hAnsi="Arial" w:cs="Arial"/>
          <w:b/>
          <w:color w:val="1F3864" w:themeColor="accent1" w:themeShade="80"/>
        </w:rPr>
      </w:pPr>
      <w:r w:rsidRPr="00E113FF">
        <w:rPr>
          <w:rFonts w:ascii="Arial" w:hAnsi="Arial" w:cs="Arial"/>
          <w:b/>
          <w:color w:val="1F3864" w:themeColor="accent1" w:themeShade="80"/>
        </w:rPr>
        <w:t>Est-il envisageable qu’un commissaire aux comptes puisse faire usage de la disposition permettant de ne pas divulguer la liste des EIP contrôlées ?</w:t>
      </w:r>
      <w:r w:rsidR="009A2EBD" w:rsidRPr="00E113FF">
        <w:rPr>
          <w:rFonts w:ascii="Arial" w:hAnsi="Arial" w:cs="Arial"/>
          <w:b/>
          <w:color w:val="1F3864" w:themeColor="accent1" w:themeShade="80"/>
        </w:rPr>
        <w:t xml:space="preserve"> </w:t>
      </w:r>
    </w:p>
    <w:p w14:paraId="2E2E5A07" w14:textId="1AB719E4" w:rsidR="00426DFC" w:rsidRPr="0070758F" w:rsidRDefault="0070758F" w:rsidP="001C5D1C">
      <w:pPr>
        <w:autoSpaceDE w:val="0"/>
        <w:autoSpaceDN w:val="0"/>
        <w:adjustRightInd w:val="0"/>
        <w:spacing w:before="120" w:line="240" w:lineRule="auto"/>
        <w:ind w:left="426"/>
        <w:jc w:val="both"/>
        <w:rPr>
          <w:rFonts w:ascii="Arial" w:hAnsi="Arial" w:cs="Arial"/>
        </w:rPr>
      </w:pPr>
      <w:r w:rsidRPr="0070758F">
        <w:rPr>
          <w:rFonts w:ascii="Arial" w:hAnsi="Arial" w:cs="Arial"/>
        </w:rPr>
        <w:t xml:space="preserve">La </w:t>
      </w:r>
      <w:r w:rsidR="00426DFC" w:rsidRPr="0070758F">
        <w:rPr>
          <w:rFonts w:ascii="Arial" w:hAnsi="Arial" w:cs="Arial"/>
        </w:rPr>
        <w:t>possibilité de ne pas publier la liste des EIP contrôlées</w:t>
      </w:r>
      <w:r w:rsidR="00FE3509">
        <w:rPr>
          <w:rStyle w:val="Appelnotedebasdep"/>
          <w:rFonts w:ascii="Arial" w:hAnsi="Arial" w:cs="Arial"/>
        </w:rPr>
        <w:footnoteReference w:id="21"/>
      </w:r>
      <w:r w:rsidR="00426DFC" w:rsidRPr="0070758F">
        <w:rPr>
          <w:rFonts w:ascii="Arial" w:hAnsi="Arial" w:cs="Arial"/>
        </w:rPr>
        <w:t xml:space="preserve"> est sans objet dans le contexte français</w:t>
      </w:r>
      <w:r w:rsidR="0036732F">
        <w:rPr>
          <w:rFonts w:ascii="Arial" w:hAnsi="Arial" w:cs="Arial"/>
        </w:rPr>
        <w:t>.</w:t>
      </w:r>
    </w:p>
    <w:p w14:paraId="1ABEF7D3" w14:textId="09029B12" w:rsidR="00BF7BA9" w:rsidRDefault="00222674" w:rsidP="00F248E2">
      <w:pPr>
        <w:tabs>
          <w:tab w:val="left" w:pos="284"/>
        </w:tabs>
        <w:spacing w:before="240" w:after="0" w:line="240" w:lineRule="auto"/>
        <w:ind w:left="426"/>
        <w:jc w:val="both"/>
        <w:rPr>
          <w:rFonts w:ascii="Arial" w:hAnsi="Arial" w:cs="Arial"/>
          <w:sz w:val="18"/>
        </w:rPr>
      </w:pPr>
      <w:r>
        <w:rPr>
          <w:rFonts w:ascii="Arial" w:hAnsi="Arial" w:cs="Arial"/>
          <w:sz w:val="18"/>
          <w:szCs w:val="18"/>
        </w:rPr>
        <w:t xml:space="preserve">Le dernier alinéa du </w:t>
      </w:r>
      <w:r w:rsidRPr="0070758F">
        <w:rPr>
          <w:rFonts w:ascii="Arial" w:hAnsi="Arial" w:cs="Arial"/>
          <w:sz w:val="18"/>
        </w:rPr>
        <w:t xml:space="preserve">2. </w:t>
      </w:r>
      <w:proofErr w:type="gramStart"/>
      <w:r w:rsidRPr="0070758F">
        <w:rPr>
          <w:rFonts w:ascii="Arial" w:hAnsi="Arial" w:cs="Arial"/>
          <w:sz w:val="18"/>
        </w:rPr>
        <w:t>de</w:t>
      </w:r>
      <w:proofErr w:type="gramEnd"/>
      <w:r w:rsidRPr="0070758F">
        <w:rPr>
          <w:rFonts w:ascii="Arial" w:hAnsi="Arial" w:cs="Arial"/>
          <w:sz w:val="18"/>
        </w:rPr>
        <w:t xml:space="preserve"> l’article 13 du règlement </w:t>
      </w:r>
      <w:r>
        <w:rPr>
          <w:rFonts w:ascii="Arial" w:hAnsi="Arial" w:cs="Arial"/>
          <w:sz w:val="18"/>
        </w:rPr>
        <w:t xml:space="preserve">prévoit que </w:t>
      </w:r>
      <w:r w:rsidRPr="00222674">
        <w:rPr>
          <w:rFonts w:ascii="Arial" w:hAnsi="Arial" w:cs="Arial"/>
          <w:i/>
          <w:sz w:val="18"/>
        </w:rPr>
        <w:t>« </w:t>
      </w:r>
      <w:r w:rsidRPr="00222674">
        <w:rPr>
          <w:rFonts w:ascii="Arial" w:hAnsi="Arial" w:cs="Arial"/>
          <w:i/>
          <w:sz w:val="18"/>
          <w:szCs w:val="18"/>
        </w:rPr>
        <w:t>Le contrôleur légal des comptes ou le cabinet d'audit peut, dans des circonstances exceptionnelles, décider de ne pas communiquer les informations requises au point f) du premier alinéa dans la mesure où cela est nécessaire pour parer à une menace imminente et grave pour la sécurité individuelle d'une personne. Le contrôleur légal des comptes ou le cabinet d'audit doit pouvoir démontrer l'existence de cette menace à l'autorité compétente »</w:t>
      </w:r>
      <w:r w:rsidR="00354699">
        <w:rPr>
          <w:rFonts w:ascii="Arial" w:hAnsi="Arial" w:cs="Arial"/>
          <w:i/>
          <w:sz w:val="18"/>
          <w:szCs w:val="18"/>
        </w:rPr>
        <w:t xml:space="preserve">. </w:t>
      </w:r>
      <w:r>
        <w:rPr>
          <w:rFonts w:ascii="Arial" w:hAnsi="Arial" w:cs="Arial"/>
          <w:sz w:val="18"/>
        </w:rPr>
        <w:t xml:space="preserve">Cette </w:t>
      </w:r>
      <w:r w:rsidR="009A2EBD" w:rsidRPr="0070758F">
        <w:rPr>
          <w:rFonts w:ascii="Arial" w:hAnsi="Arial" w:cs="Arial"/>
          <w:sz w:val="18"/>
        </w:rPr>
        <w:t xml:space="preserve">disposition est sans objet </w:t>
      </w:r>
      <w:r>
        <w:rPr>
          <w:rFonts w:ascii="Arial" w:hAnsi="Arial" w:cs="Arial"/>
          <w:sz w:val="18"/>
        </w:rPr>
        <w:t xml:space="preserve">dans le contexte français où </w:t>
      </w:r>
      <w:r w:rsidR="009A2EBD" w:rsidRPr="0070758F">
        <w:rPr>
          <w:rFonts w:ascii="Arial" w:hAnsi="Arial" w:cs="Arial"/>
          <w:sz w:val="18"/>
        </w:rPr>
        <w:t>l’identité du contrôleur légal et du signataire ne sont pas confidentielles</w:t>
      </w:r>
      <w:r w:rsidR="0036732F">
        <w:rPr>
          <w:rFonts w:ascii="Arial" w:hAnsi="Arial" w:cs="Arial"/>
          <w:sz w:val="18"/>
        </w:rPr>
        <w:t>.</w:t>
      </w:r>
    </w:p>
    <w:p w14:paraId="4403C679" w14:textId="5FE1FBD3" w:rsidR="00A252B5" w:rsidRDefault="00A252B5" w:rsidP="00FD33A2">
      <w:pPr>
        <w:tabs>
          <w:tab w:val="left" w:pos="284"/>
        </w:tabs>
        <w:spacing w:before="240" w:after="0" w:line="240" w:lineRule="auto"/>
        <w:ind w:left="425"/>
        <w:jc w:val="both"/>
        <w:rPr>
          <w:rFonts w:ascii="Arial" w:hAnsi="Arial" w:cs="Arial"/>
          <w:sz w:val="18"/>
        </w:rPr>
      </w:pPr>
      <w:r w:rsidRPr="005B54FD">
        <w:rPr>
          <w:rFonts w:ascii="Arial" w:hAnsi="Arial" w:cs="Arial"/>
          <w:sz w:val="14"/>
          <w:szCs w:val="14"/>
        </w:rPr>
        <w:t xml:space="preserve">Publié le </w:t>
      </w:r>
      <w:r>
        <w:rPr>
          <w:rFonts w:ascii="Arial" w:hAnsi="Arial" w:cs="Arial"/>
          <w:sz w:val="14"/>
          <w:szCs w:val="14"/>
        </w:rPr>
        <w:t>11 janvier 2018</w:t>
      </w:r>
    </w:p>
    <w:p w14:paraId="19AA7B59" w14:textId="77777777" w:rsidR="00BF7BA9" w:rsidRDefault="00BF7BA9">
      <w:pPr>
        <w:spacing w:line="259" w:lineRule="auto"/>
        <w:rPr>
          <w:rFonts w:ascii="Arial" w:hAnsi="Arial" w:cs="Arial"/>
          <w:sz w:val="18"/>
        </w:rPr>
      </w:pPr>
      <w:r>
        <w:rPr>
          <w:rFonts w:ascii="Arial" w:hAnsi="Arial" w:cs="Arial"/>
          <w:sz w:val="18"/>
        </w:rPr>
        <w:br w:type="page"/>
      </w:r>
    </w:p>
    <w:bookmarkEnd w:id="0"/>
    <w:p w14:paraId="27BDF623" w14:textId="373CD8A6" w:rsidR="00BF7BA9" w:rsidRPr="00FD33A2" w:rsidRDefault="00BF7BA9"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before="60" w:after="0" w:line="240" w:lineRule="auto"/>
        <w:ind w:left="284"/>
        <w:jc w:val="both"/>
        <w:rPr>
          <w:rFonts w:ascii="Arial" w:hAnsi="Arial" w:cs="Arial"/>
          <w:sz w:val="24"/>
          <w:szCs w:val="24"/>
        </w:rPr>
      </w:pPr>
    </w:p>
    <w:p w14:paraId="3D986984" w14:textId="2216417B" w:rsidR="00BF7BA9" w:rsidRPr="00FD33A2" w:rsidRDefault="005B2DED" w:rsidP="00280484">
      <w:pPr>
        <w:pStyle w:val="Paragraphedeliste"/>
        <w:numPr>
          <w:ilvl w:val="0"/>
          <w:numId w:val="18"/>
        </w:num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567" w:hanging="283"/>
        <w:jc w:val="both"/>
        <w:rPr>
          <w:rFonts w:ascii="Arial" w:hAnsi="Arial" w:cs="Arial"/>
          <w:b/>
          <w:color w:val="1F3864" w:themeColor="accent1" w:themeShade="80"/>
          <w:sz w:val="24"/>
          <w:szCs w:val="24"/>
        </w:rPr>
      </w:pPr>
      <w:r w:rsidRPr="00FD33A2">
        <w:rPr>
          <w:rFonts w:ascii="Arial" w:hAnsi="Arial" w:cs="Arial"/>
          <w:b/>
          <w:color w:val="1F3864" w:themeColor="accent1" w:themeShade="80"/>
          <w:sz w:val="24"/>
          <w:szCs w:val="24"/>
        </w:rPr>
        <w:t>Contrôle de l’activité professionnelle des commissaires aux comptes</w:t>
      </w:r>
    </w:p>
    <w:p w14:paraId="1B14CDC3" w14:textId="77777777" w:rsidR="00BF7BA9" w:rsidRPr="00FD33A2" w:rsidRDefault="00BF7BA9"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284"/>
        <w:jc w:val="both"/>
        <w:rPr>
          <w:rFonts w:ascii="Arial" w:hAnsi="Arial" w:cs="Arial"/>
          <w:b/>
          <w:color w:val="1F3864" w:themeColor="accent1" w:themeShade="80"/>
          <w:sz w:val="24"/>
          <w:szCs w:val="24"/>
        </w:rPr>
      </w:pPr>
    </w:p>
    <w:p w14:paraId="20F1B822" w14:textId="5F686356" w:rsidR="00BF7BA9" w:rsidRPr="00BF7BA9" w:rsidRDefault="00BF7BA9" w:rsidP="005B2DED">
      <w:pPr>
        <w:pStyle w:val="Paragraphedeliste"/>
        <w:numPr>
          <w:ilvl w:val="1"/>
          <w:numId w:val="18"/>
        </w:numPr>
        <w:spacing w:before="480" w:after="120" w:line="240" w:lineRule="auto"/>
        <w:ind w:left="284" w:hanging="426"/>
        <w:contextualSpacing w:val="0"/>
        <w:jc w:val="both"/>
        <w:rPr>
          <w:rFonts w:ascii="Arial" w:hAnsi="Arial" w:cs="Arial"/>
          <w:b/>
          <w:color w:val="1F3864" w:themeColor="accent1" w:themeShade="80"/>
        </w:rPr>
      </w:pPr>
      <w:r w:rsidRPr="00BF7BA9">
        <w:rPr>
          <w:rFonts w:ascii="Arial" w:hAnsi="Arial" w:cs="Arial"/>
          <w:b/>
          <w:color w:val="1F3864" w:themeColor="accent1" w:themeShade="80"/>
        </w:rPr>
        <w:t>Le rapport de contrôle d’un cabinet peut-il être communiqué dans son intégralité au</w:t>
      </w:r>
      <w:r w:rsidR="00556E0A">
        <w:rPr>
          <w:rFonts w:ascii="Arial" w:hAnsi="Arial" w:cs="Arial"/>
          <w:b/>
          <w:color w:val="1F3864" w:themeColor="accent1" w:themeShade="80"/>
        </w:rPr>
        <w:t xml:space="preserve"> comité </w:t>
      </w:r>
      <w:r w:rsidR="00687B66">
        <w:rPr>
          <w:rFonts w:ascii="Arial" w:hAnsi="Arial" w:cs="Arial"/>
          <w:b/>
          <w:color w:val="1F3864" w:themeColor="accent1" w:themeShade="80"/>
        </w:rPr>
        <w:t>spécialisé</w:t>
      </w:r>
      <w:r w:rsidR="00556E0A">
        <w:rPr>
          <w:rFonts w:ascii="Arial" w:hAnsi="Arial" w:cs="Arial"/>
          <w:b/>
          <w:color w:val="1F3864" w:themeColor="accent1" w:themeShade="80"/>
        </w:rPr>
        <w:t xml:space="preserve"> ou à l’organe exerçant </w:t>
      </w:r>
      <w:r w:rsidR="00A760A7">
        <w:rPr>
          <w:rFonts w:ascii="Arial" w:hAnsi="Arial" w:cs="Arial"/>
          <w:b/>
          <w:color w:val="1F3864" w:themeColor="accent1" w:themeShade="80"/>
        </w:rPr>
        <w:t xml:space="preserve">les fonctions de ce comité alors que </w:t>
      </w:r>
      <w:r w:rsidRPr="00BF7BA9">
        <w:rPr>
          <w:rFonts w:ascii="Arial" w:hAnsi="Arial" w:cs="Arial"/>
          <w:b/>
          <w:color w:val="1F3864" w:themeColor="accent1" w:themeShade="80"/>
        </w:rPr>
        <w:t>ledit rapport peut contenir des constations et conclusions issues de l’examen de missions de certification des comptes d’autres entités que celle pour laquelle le comité spécialisé ou l’organe exerçant les fonctions de ce comité réalise sa mission</w:t>
      </w:r>
      <w:r w:rsidR="00830700">
        <w:rPr>
          <w:rFonts w:ascii="Arial" w:hAnsi="Arial" w:cs="Arial"/>
          <w:b/>
          <w:color w:val="1F3864" w:themeColor="accent1" w:themeShade="80"/>
        </w:rPr>
        <w:t> ?</w:t>
      </w:r>
    </w:p>
    <w:p w14:paraId="6C6882AB" w14:textId="4875E31C" w:rsidR="00BF7BA9" w:rsidRPr="005B2DED" w:rsidRDefault="00BF7BA9" w:rsidP="00A760A7">
      <w:pPr>
        <w:autoSpaceDE w:val="0"/>
        <w:autoSpaceDN w:val="0"/>
        <w:adjustRightInd w:val="0"/>
        <w:spacing w:before="120" w:line="240" w:lineRule="auto"/>
        <w:ind w:left="284"/>
        <w:jc w:val="both"/>
        <w:rPr>
          <w:rFonts w:ascii="Arial" w:hAnsi="Arial" w:cs="Arial"/>
        </w:rPr>
      </w:pPr>
      <w:r w:rsidRPr="005B2DED">
        <w:rPr>
          <w:rFonts w:ascii="Arial" w:hAnsi="Arial" w:cs="Arial"/>
        </w:rPr>
        <w:t>Conformément à la position retenue par le Haut conseil dans son avis n°</w:t>
      </w:r>
      <w:r w:rsidR="00DE15BE">
        <w:rPr>
          <w:rFonts w:ascii="Arial" w:hAnsi="Arial" w:cs="Arial"/>
        </w:rPr>
        <w:t xml:space="preserve"> </w:t>
      </w:r>
      <w:r w:rsidRPr="005B2DED">
        <w:rPr>
          <w:rFonts w:ascii="Arial" w:hAnsi="Arial" w:cs="Arial"/>
        </w:rPr>
        <w:t xml:space="preserve">2017-05 du 30 novembre 2017 (annexe </w:t>
      </w:r>
      <w:r w:rsidR="00A760A7">
        <w:rPr>
          <w:rFonts w:ascii="Arial" w:hAnsi="Arial" w:cs="Arial"/>
        </w:rPr>
        <w:t>4</w:t>
      </w:r>
      <w:r w:rsidRPr="005B2DED">
        <w:rPr>
          <w:rFonts w:ascii="Arial" w:hAnsi="Arial" w:cs="Arial"/>
        </w:rPr>
        <w:t>), le commissaire aux comptes d’une EIP doit communiquer à la demande du comité spécialisé ou de l’organe exerçant les fonctions de ce comité, les éléments du rapport de contrôle de son cabinet qui suivent :</w:t>
      </w:r>
    </w:p>
    <w:p w14:paraId="0069D0A9" w14:textId="1E65BD5E" w:rsidR="00BF7BA9" w:rsidRPr="005B2DED" w:rsidRDefault="00BF7BA9" w:rsidP="00A760A7">
      <w:pPr>
        <w:pStyle w:val="Paragraphedeliste"/>
        <w:numPr>
          <w:ilvl w:val="0"/>
          <w:numId w:val="3"/>
        </w:numPr>
        <w:spacing w:before="120" w:after="0" w:line="240" w:lineRule="auto"/>
        <w:ind w:left="714" w:hanging="357"/>
        <w:contextualSpacing w:val="0"/>
        <w:jc w:val="both"/>
        <w:rPr>
          <w:rFonts w:ascii="Arial" w:hAnsi="Arial" w:cs="Arial"/>
        </w:rPr>
      </w:pPr>
      <w:proofErr w:type="gramStart"/>
      <w:r w:rsidRPr="005B2DED">
        <w:rPr>
          <w:rFonts w:ascii="Arial" w:hAnsi="Arial" w:cs="Arial"/>
        </w:rPr>
        <w:t>les</w:t>
      </w:r>
      <w:proofErr w:type="gramEnd"/>
      <w:r w:rsidRPr="005B2DED">
        <w:rPr>
          <w:rFonts w:ascii="Arial" w:hAnsi="Arial" w:cs="Arial"/>
        </w:rPr>
        <w:t xml:space="preserve"> constatations et conclusions de l’examen du système de contrôle interne de qualité du cabinet ;</w:t>
      </w:r>
    </w:p>
    <w:p w14:paraId="7676A4A7" w14:textId="034C0AAF" w:rsidR="00BF7BA9" w:rsidRPr="005B2DED" w:rsidRDefault="00BF7BA9" w:rsidP="00A760A7">
      <w:pPr>
        <w:pStyle w:val="Paragraphedeliste"/>
        <w:numPr>
          <w:ilvl w:val="0"/>
          <w:numId w:val="3"/>
        </w:numPr>
        <w:spacing w:before="120" w:after="0" w:line="240" w:lineRule="auto"/>
        <w:ind w:left="714" w:hanging="357"/>
        <w:contextualSpacing w:val="0"/>
        <w:jc w:val="both"/>
        <w:rPr>
          <w:rFonts w:ascii="Arial" w:hAnsi="Arial" w:cs="Arial"/>
        </w:rPr>
      </w:pPr>
      <w:proofErr w:type="gramStart"/>
      <w:r w:rsidRPr="005B2DED">
        <w:rPr>
          <w:rFonts w:ascii="Arial" w:hAnsi="Arial" w:cs="Arial"/>
        </w:rPr>
        <w:t>le</w:t>
      </w:r>
      <w:proofErr w:type="gramEnd"/>
      <w:r w:rsidRPr="005B2DED">
        <w:rPr>
          <w:rFonts w:ascii="Arial" w:hAnsi="Arial" w:cs="Arial"/>
        </w:rPr>
        <w:t xml:space="preserve"> cas échéant, les constatations et conclusions sur l’examen de la mission de certification des comptes de l’EIP ainsi que « la fiche mandat » correspondante lorsque celle-ci est annexée au rapport de contrôle.</w:t>
      </w:r>
    </w:p>
    <w:p w14:paraId="4097A2E4" w14:textId="07836F79" w:rsidR="00BF7BA9" w:rsidRPr="005B2DED" w:rsidRDefault="00BF7BA9" w:rsidP="00A760A7">
      <w:pPr>
        <w:autoSpaceDE w:val="0"/>
        <w:autoSpaceDN w:val="0"/>
        <w:adjustRightInd w:val="0"/>
        <w:spacing w:before="120" w:line="240" w:lineRule="auto"/>
        <w:ind w:left="284"/>
        <w:jc w:val="both"/>
        <w:rPr>
          <w:rFonts w:ascii="Arial" w:hAnsi="Arial" w:cs="Arial"/>
        </w:rPr>
      </w:pPr>
      <w:r w:rsidRPr="005B2DED">
        <w:rPr>
          <w:rFonts w:ascii="Arial" w:hAnsi="Arial" w:cs="Arial"/>
        </w:rPr>
        <w:t>Afin de faciliter l’exercice de ce droit de communication, les commissaires aux comptes sont invités à informer le comité spécialisé ou l’organe exerçant les fonctions de ce comité au sein de l’entité dont ils certifient les comptes du fait que le cabinet auquel ils appartiennent a été contrôl</w:t>
      </w:r>
      <w:r w:rsidR="00DE15BE">
        <w:rPr>
          <w:rFonts w:ascii="Arial" w:hAnsi="Arial" w:cs="Arial"/>
        </w:rPr>
        <w:t>é</w:t>
      </w:r>
      <w:r w:rsidRPr="005B2DED">
        <w:rPr>
          <w:rFonts w:ascii="Arial" w:hAnsi="Arial" w:cs="Arial"/>
        </w:rPr>
        <w:t xml:space="preserve"> par le Haut conseil et que le rapport leur est communicable dans les conditions de l’avis </w:t>
      </w:r>
      <w:r w:rsidR="00DE15BE">
        <w:rPr>
          <w:rFonts w:ascii="Arial" w:hAnsi="Arial" w:cs="Arial"/>
        </w:rPr>
        <w:t xml:space="preserve">n° </w:t>
      </w:r>
      <w:r w:rsidRPr="005B2DED">
        <w:rPr>
          <w:rFonts w:ascii="Arial" w:hAnsi="Arial" w:cs="Arial"/>
        </w:rPr>
        <w:t>2017-05. Cette information est donnée après réception du rapport définitif de contrôle.</w:t>
      </w:r>
    </w:p>
    <w:p w14:paraId="0A79BCEC" w14:textId="1C8A1B0B" w:rsidR="005B2DED" w:rsidRPr="00A760A7" w:rsidRDefault="00BF7BA9" w:rsidP="00FD33A2">
      <w:pPr>
        <w:tabs>
          <w:tab w:val="left" w:pos="284"/>
        </w:tabs>
        <w:spacing w:before="240" w:after="0" w:line="240" w:lineRule="auto"/>
        <w:ind w:left="284"/>
        <w:jc w:val="both"/>
        <w:rPr>
          <w:rFonts w:ascii="Arial" w:hAnsi="Arial" w:cs="Arial"/>
          <w:i/>
          <w:sz w:val="18"/>
          <w:szCs w:val="18"/>
        </w:rPr>
      </w:pPr>
      <w:r w:rsidRPr="005B2DED">
        <w:rPr>
          <w:rFonts w:ascii="Arial" w:hAnsi="Arial" w:cs="Arial"/>
          <w:sz w:val="18"/>
          <w:szCs w:val="18"/>
        </w:rPr>
        <w:t xml:space="preserve">L’article </w:t>
      </w:r>
      <w:r w:rsidR="00830700">
        <w:rPr>
          <w:rFonts w:ascii="Arial" w:hAnsi="Arial" w:cs="Arial"/>
          <w:sz w:val="18"/>
          <w:szCs w:val="18"/>
        </w:rPr>
        <w:t>D. 821-200</w:t>
      </w:r>
      <w:r w:rsidRPr="005B2DED">
        <w:rPr>
          <w:rFonts w:ascii="Arial" w:hAnsi="Arial" w:cs="Arial"/>
          <w:sz w:val="18"/>
          <w:szCs w:val="18"/>
        </w:rPr>
        <w:t xml:space="preserve"> du code de commerce énonce que </w:t>
      </w:r>
      <w:r w:rsidRPr="00A760A7">
        <w:rPr>
          <w:rFonts w:ascii="Arial" w:hAnsi="Arial" w:cs="Arial"/>
          <w:i/>
          <w:sz w:val="18"/>
          <w:szCs w:val="18"/>
        </w:rPr>
        <w:t xml:space="preserve">« Le commissaire aux comptes d'une entité d'intérêt public communique à la demande du comité spécialisé mentionné à l'article </w:t>
      </w:r>
      <w:hyperlink r:id="rId24" w:history="1">
        <w:r w:rsidRPr="00A760A7">
          <w:rPr>
            <w:rFonts w:ascii="Arial" w:hAnsi="Arial" w:cs="Arial"/>
            <w:i/>
            <w:sz w:val="18"/>
            <w:szCs w:val="18"/>
          </w:rPr>
          <w:t xml:space="preserve">L. </w:t>
        </w:r>
        <w:r w:rsidR="00830700">
          <w:rPr>
            <w:rFonts w:ascii="Arial" w:hAnsi="Arial" w:cs="Arial"/>
            <w:i/>
            <w:sz w:val="18"/>
            <w:szCs w:val="18"/>
          </w:rPr>
          <w:t>821-67</w:t>
        </w:r>
        <w:r w:rsidRPr="00A760A7">
          <w:rPr>
            <w:rFonts w:ascii="Arial" w:hAnsi="Arial" w:cs="Arial"/>
            <w:i/>
            <w:sz w:val="18"/>
            <w:szCs w:val="18"/>
          </w:rPr>
          <w:t xml:space="preserve"> </w:t>
        </w:r>
      </w:hyperlink>
      <w:r w:rsidRPr="00A760A7">
        <w:rPr>
          <w:rFonts w:ascii="Arial" w:hAnsi="Arial" w:cs="Arial"/>
          <w:i/>
          <w:sz w:val="18"/>
          <w:szCs w:val="18"/>
        </w:rPr>
        <w:t xml:space="preserve">ou de l'organe exerçant les fonctions de ce comité les constatations et conclusions du Haut conseil du commissariat aux comptes consécutives aux contrôles réalisés en application de l'article </w:t>
      </w:r>
      <w:hyperlink r:id="rId25" w:history="1">
        <w:r w:rsidRPr="00A760A7">
          <w:rPr>
            <w:rFonts w:ascii="Arial" w:hAnsi="Arial" w:cs="Arial"/>
            <w:i/>
            <w:sz w:val="18"/>
            <w:szCs w:val="18"/>
          </w:rPr>
          <w:t>L. 821-9</w:t>
        </w:r>
      </w:hyperlink>
      <w:r w:rsidRPr="00A760A7">
        <w:rPr>
          <w:rFonts w:ascii="Arial" w:hAnsi="Arial" w:cs="Arial"/>
          <w:i/>
          <w:sz w:val="18"/>
          <w:szCs w:val="18"/>
        </w:rPr>
        <w:t xml:space="preserve"> qui concernent : </w:t>
      </w:r>
    </w:p>
    <w:p w14:paraId="20E9137B" w14:textId="77777777" w:rsidR="005B2DED" w:rsidRPr="00A760A7" w:rsidRDefault="00BF7BA9" w:rsidP="00A760A7">
      <w:pPr>
        <w:tabs>
          <w:tab w:val="left" w:pos="284"/>
        </w:tabs>
        <w:spacing w:before="240" w:after="0" w:line="240" w:lineRule="auto"/>
        <w:ind w:left="284"/>
        <w:contextualSpacing/>
        <w:jc w:val="both"/>
        <w:rPr>
          <w:rFonts w:ascii="Arial" w:hAnsi="Arial" w:cs="Arial"/>
          <w:i/>
          <w:sz w:val="18"/>
          <w:szCs w:val="18"/>
        </w:rPr>
      </w:pPr>
      <w:r w:rsidRPr="00A760A7">
        <w:rPr>
          <w:rFonts w:ascii="Arial" w:hAnsi="Arial" w:cs="Arial"/>
          <w:i/>
          <w:sz w:val="18"/>
          <w:szCs w:val="18"/>
        </w:rPr>
        <w:t xml:space="preserve">1° L'évaluation de la conception du système de contrôle interne de qualité ; </w:t>
      </w:r>
    </w:p>
    <w:p w14:paraId="2F652CE4" w14:textId="77777777" w:rsidR="005B2DED" w:rsidRPr="00A760A7" w:rsidRDefault="00BF7BA9" w:rsidP="00A760A7">
      <w:pPr>
        <w:tabs>
          <w:tab w:val="left" w:pos="284"/>
        </w:tabs>
        <w:spacing w:before="240" w:after="0" w:line="240" w:lineRule="auto"/>
        <w:ind w:left="284"/>
        <w:contextualSpacing/>
        <w:jc w:val="both"/>
        <w:rPr>
          <w:rFonts w:ascii="Arial" w:hAnsi="Arial" w:cs="Arial"/>
          <w:i/>
          <w:sz w:val="18"/>
          <w:szCs w:val="18"/>
        </w:rPr>
      </w:pPr>
      <w:r w:rsidRPr="00A760A7">
        <w:rPr>
          <w:rFonts w:ascii="Arial" w:hAnsi="Arial" w:cs="Arial"/>
          <w:i/>
          <w:sz w:val="18"/>
          <w:szCs w:val="18"/>
        </w:rPr>
        <w:t xml:space="preserve">2° L'évaluation du contenu du dernier rapport de transparence ; </w:t>
      </w:r>
    </w:p>
    <w:p w14:paraId="7B2AF26E" w14:textId="48D7465B" w:rsidR="00C428F0" w:rsidRDefault="00BF7BA9" w:rsidP="00A760A7">
      <w:pPr>
        <w:tabs>
          <w:tab w:val="left" w:pos="284"/>
        </w:tabs>
        <w:spacing w:before="240" w:after="0" w:line="240" w:lineRule="auto"/>
        <w:ind w:left="284"/>
        <w:contextualSpacing/>
        <w:jc w:val="both"/>
        <w:rPr>
          <w:rFonts w:ascii="Arial" w:hAnsi="Arial" w:cs="Arial"/>
          <w:sz w:val="18"/>
          <w:szCs w:val="18"/>
        </w:rPr>
      </w:pPr>
      <w:r w:rsidRPr="00A760A7">
        <w:rPr>
          <w:rFonts w:ascii="Arial" w:hAnsi="Arial" w:cs="Arial"/>
          <w:i/>
          <w:sz w:val="18"/>
          <w:szCs w:val="18"/>
        </w:rPr>
        <w:t>3° Le contrôle de la mission de certification des comptes de l'entité d'intérêt public concernée »</w:t>
      </w:r>
      <w:r w:rsidRPr="005B2DED">
        <w:rPr>
          <w:rFonts w:ascii="Arial" w:hAnsi="Arial" w:cs="Arial"/>
          <w:sz w:val="18"/>
          <w:szCs w:val="18"/>
        </w:rPr>
        <w:t>.</w:t>
      </w:r>
    </w:p>
    <w:p w14:paraId="1AA3F891" w14:textId="48E7E958" w:rsidR="00611212" w:rsidRDefault="00A252B5" w:rsidP="001E367A">
      <w:pPr>
        <w:spacing w:before="120" w:after="0" w:line="240" w:lineRule="auto"/>
        <w:ind w:left="284"/>
        <w:rPr>
          <w:rFonts w:ascii="Arial" w:hAnsi="Arial" w:cs="Arial"/>
          <w:sz w:val="14"/>
          <w:szCs w:val="14"/>
        </w:rPr>
      </w:pPr>
      <w:r w:rsidRPr="005B54FD">
        <w:rPr>
          <w:rFonts w:ascii="Arial" w:hAnsi="Arial" w:cs="Arial"/>
          <w:sz w:val="14"/>
          <w:szCs w:val="14"/>
        </w:rPr>
        <w:t xml:space="preserve">Publié le </w:t>
      </w:r>
      <w:r w:rsidR="00366EB6">
        <w:rPr>
          <w:rFonts w:ascii="Arial" w:hAnsi="Arial" w:cs="Arial"/>
          <w:sz w:val="14"/>
          <w:szCs w:val="14"/>
        </w:rPr>
        <w:t xml:space="preserve">19 </w:t>
      </w:r>
      <w:r>
        <w:rPr>
          <w:rFonts w:ascii="Arial" w:hAnsi="Arial" w:cs="Arial"/>
          <w:sz w:val="14"/>
          <w:szCs w:val="14"/>
        </w:rPr>
        <w:t>juillet 2018</w:t>
      </w:r>
    </w:p>
    <w:p w14:paraId="5D8D6BF5" w14:textId="13799168" w:rsidR="00830700" w:rsidRDefault="00830700" w:rsidP="001E367A">
      <w:pPr>
        <w:spacing w:before="120" w:after="0" w:line="240" w:lineRule="auto"/>
        <w:ind w:left="284"/>
        <w:rPr>
          <w:rFonts w:ascii="Arial" w:hAnsi="Arial" w:cs="Arial"/>
          <w:sz w:val="14"/>
          <w:szCs w:val="14"/>
        </w:rPr>
      </w:pPr>
      <w:r>
        <w:rPr>
          <w:rFonts w:ascii="Arial" w:hAnsi="Arial" w:cs="Arial"/>
          <w:sz w:val="14"/>
          <w:szCs w:val="14"/>
        </w:rPr>
        <w:t xml:space="preserve">Mis à jour le </w:t>
      </w:r>
      <w:r w:rsidR="001E367A">
        <w:rPr>
          <w:rFonts w:ascii="Arial" w:hAnsi="Arial" w:cs="Arial"/>
          <w:sz w:val="14"/>
          <w:szCs w:val="14"/>
        </w:rPr>
        <w:t xml:space="preserve">27 mai </w:t>
      </w:r>
      <w:r>
        <w:rPr>
          <w:rFonts w:ascii="Arial" w:hAnsi="Arial" w:cs="Arial"/>
          <w:sz w:val="14"/>
          <w:szCs w:val="14"/>
        </w:rPr>
        <w:t>202</w:t>
      </w:r>
      <w:r w:rsidR="00830BC7">
        <w:rPr>
          <w:rFonts w:ascii="Arial" w:hAnsi="Arial" w:cs="Arial"/>
          <w:sz w:val="14"/>
          <w:szCs w:val="14"/>
        </w:rPr>
        <w:t>5</w:t>
      </w:r>
    </w:p>
    <w:p w14:paraId="03EFADEA" w14:textId="77777777" w:rsidR="00611212" w:rsidRDefault="00611212">
      <w:pPr>
        <w:spacing w:line="259" w:lineRule="auto"/>
        <w:rPr>
          <w:rFonts w:ascii="Arial" w:hAnsi="Arial" w:cs="Arial"/>
          <w:sz w:val="14"/>
          <w:szCs w:val="14"/>
        </w:rPr>
      </w:pPr>
      <w:r>
        <w:rPr>
          <w:rFonts w:ascii="Arial" w:hAnsi="Arial" w:cs="Arial"/>
          <w:sz w:val="14"/>
          <w:szCs w:val="14"/>
        </w:rPr>
        <w:br w:type="page"/>
      </w:r>
    </w:p>
    <w:p w14:paraId="609B1393" w14:textId="77777777" w:rsidR="00611212" w:rsidRDefault="00611212" w:rsidP="00611212">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284"/>
        <w:jc w:val="both"/>
        <w:rPr>
          <w:rFonts w:ascii="Arial" w:hAnsi="Arial" w:cs="Arial"/>
          <w:b/>
          <w:color w:val="1F3864" w:themeColor="accent1" w:themeShade="80"/>
          <w:sz w:val="24"/>
          <w:szCs w:val="24"/>
        </w:rPr>
      </w:pPr>
    </w:p>
    <w:p w14:paraId="384AE11E" w14:textId="2071F96C" w:rsidR="00611212" w:rsidRDefault="00611212" w:rsidP="00247851">
      <w:pPr>
        <w:pStyle w:val="Paragraphedeliste"/>
        <w:numPr>
          <w:ilvl w:val="0"/>
          <w:numId w:val="18"/>
        </w:num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567" w:hanging="283"/>
        <w:jc w:val="both"/>
        <w:rPr>
          <w:rFonts w:ascii="Arial" w:hAnsi="Arial" w:cs="Arial"/>
          <w:b/>
          <w:color w:val="1F3864" w:themeColor="accent1" w:themeShade="80"/>
          <w:sz w:val="24"/>
          <w:szCs w:val="24"/>
        </w:rPr>
      </w:pPr>
      <w:r w:rsidRPr="002C049B">
        <w:rPr>
          <w:rFonts w:ascii="Arial" w:hAnsi="Arial" w:cs="Arial"/>
          <w:b/>
          <w:color w:val="1F3864" w:themeColor="accent1" w:themeShade="80"/>
          <w:sz w:val="24"/>
          <w:szCs w:val="24"/>
        </w:rPr>
        <w:t xml:space="preserve">Comité spécialisé </w:t>
      </w:r>
    </w:p>
    <w:p w14:paraId="2BAB1943" w14:textId="77777777" w:rsidR="00611212" w:rsidRPr="002C049B" w:rsidRDefault="00611212" w:rsidP="00611212">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spacing w:after="0" w:line="240" w:lineRule="auto"/>
        <w:ind w:left="284"/>
        <w:jc w:val="both"/>
        <w:rPr>
          <w:rFonts w:ascii="Arial" w:hAnsi="Arial" w:cs="Arial"/>
          <w:b/>
          <w:color w:val="1F3864" w:themeColor="accent1" w:themeShade="80"/>
          <w:sz w:val="24"/>
          <w:szCs w:val="24"/>
        </w:rPr>
      </w:pPr>
    </w:p>
    <w:p w14:paraId="5DF4DF41" w14:textId="454B34E9" w:rsidR="00611212" w:rsidRPr="001B5334" w:rsidRDefault="00611212" w:rsidP="00247851">
      <w:pPr>
        <w:pStyle w:val="Paragraphedeliste"/>
        <w:numPr>
          <w:ilvl w:val="1"/>
          <w:numId w:val="18"/>
        </w:numPr>
        <w:spacing w:before="480" w:after="120" w:line="240" w:lineRule="auto"/>
        <w:ind w:left="284" w:hanging="426"/>
        <w:contextualSpacing w:val="0"/>
        <w:jc w:val="both"/>
        <w:rPr>
          <w:rFonts w:ascii="Arial" w:hAnsi="Arial" w:cs="Arial"/>
          <w:b/>
          <w:color w:val="1F3864" w:themeColor="accent1" w:themeShade="80"/>
        </w:rPr>
      </w:pPr>
      <w:r w:rsidRPr="001B5334">
        <w:rPr>
          <w:rFonts w:ascii="Arial" w:hAnsi="Arial" w:cs="Arial"/>
          <w:b/>
          <w:color w:val="1F3864" w:themeColor="accent1" w:themeShade="80"/>
        </w:rPr>
        <w:t>Quelles sont les personnes et entités qui ont l’obligation de se doter d’un comité spécialisé ?</w:t>
      </w:r>
    </w:p>
    <w:p w14:paraId="16259822" w14:textId="77777777" w:rsidR="00611212" w:rsidRPr="00604499" w:rsidRDefault="00611212" w:rsidP="00611212">
      <w:pPr>
        <w:ind w:left="284"/>
        <w:rPr>
          <w:rFonts w:ascii="Arial" w:hAnsi="Arial" w:cs="Arial"/>
        </w:rPr>
      </w:pPr>
      <w:r w:rsidRPr="00604499">
        <w:rPr>
          <w:rFonts w:ascii="Arial" w:hAnsi="Arial" w:cs="Arial"/>
        </w:rPr>
        <w:t>Les EIP et les sociétés de financement ont l’obligation de se doter d’un comité spécialisé.</w:t>
      </w:r>
    </w:p>
    <w:p w14:paraId="3B4A09D2" w14:textId="55C55E00" w:rsidR="00611212" w:rsidRPr="00604499" w:rsidRDefault="00611212" w:rsidP="00611212">
      <w:pPr>
        <w:ind w:left="284"/>
        <w:jc w:val="both"/>
        <w:rPr>
          <w:i/>
          <w:sz w:val="18"/>
          <w:szCs w:val="18"/>
        </w:rPr>
      </w:pPr>
      <w:r w:rsidRPr="00604499">
        <w:rPr>
          <w:rFonts w:ascii="Arial" w:hAnsi="Arial" w:cs="Arial"/>
          <w:sz w:val="18"/>
          <w:szCs w:val="18"/>
          <w:shd w:val="clear" w:color="auto" w:fill="FFFFFF"/>
        </w:rPr>
        <w:t>Le I de l’article L</w:t>
      </w:r>
      <w:r w:rsidR="0025549B">
        <w:rPr>
          <w:rFonts w:ascii="Arial" w:hAnsi="Arial" w:cs="Arial"/>
          <w:sz w:val="18"/>
          <w:szCs w:val="18"/>
          <w:shd w:val="clear" w:color="auto" w:fill="FFFFFF"/>
        </w:rPr>
        <w:t>.821-67</w:t>
      </w:r>
      <w:r w:rsidRPr="00604499">
        <w:rPr>
          <w:rFonts w:ascii="Arial" w:hAnsi="Arial" w:cs="Arial"/>
          <w:sz w:val="18"/>
          <w:szCs w:val="18"/>
          <w:shd w:val="clear" w:color="auto" w:fill="FFFFFF"/>
        </w:rPr>
        <w:t xml:space="preserve">du code de commerce prévoit qu’: </w:t>
      </w:r>
      <w:r w:rsidRPr="00604499">
        <w:rPr>
          <w:rFonts w:ascii="Arial" w:hAnsi="Arial" w:cs="Arial"/>
          <w:i/>
          <w:sz w:val="18"/>
          <w:szCs w:val="18"/>
          <w:shd w:val="clear" w:color="auto" w:fill="FFFFFF"/>
        </w:rPr>
        <w:t xml:space="preserve">« au sein des EIP au sens </w:t>
      </w:r>
      <w:r w:rsidRPr="00725217">
        <w:rPr>
          <w:rFonts w:ascii="Arial" w:hAnsi="Arial" w:cs="Arial"/>
          <w:i/>
          <w:sz w:val="18"/>
          <w:szCs w:val="18"/>
          <w:shd w:val="clear" w:color="auto" w:fill="FFFFFF"/>
        </w:rPr>
        <w:t>de l'article </w:t>
      </w:r>
      <w:hyperlink r:id="rId26" w:history="1">
        <w:r w:rsidRPr="00725217">
          <w:rPr>
            <w:rStyle w:val="Lienhypertexte"/>
            <w:rFonts w:ascii="Arial" w:hAnsi="Arial" w:cs="Arial"/>
            <w:i/>
            <w:color w:val="auto"/>
            <w:sz w:val="18"/>
            <w:szCs w:val="18"/>
            <w:u w:val="none"/>
            <w:shd w:val="clear" w:color="auto" w:fill="FFFFFF"/>
          </w:rPr>
          <w:t>L. 82</w:t>
        </w:r>
        <w:r w:rsidR="0025549B">
          <w:rPr>
            <w:rStyle w:val="Lienhypertexte"/>
            <w:rFonts w:ascii="Arial" w:hAnsi="Arial" w:cs="Arial"/>
            <w:i/>
            <w:color w:val="auto"/>
            <w:sz w:val="18"/>
            <w:szCs w:val="18"/>
            <w:u w:val="none"/>
            <w:shd w:val="clear" w:color="auto" w:fill="FFFFFF"/>
          </w:rPr>
          <w:t>1</w:t>
        </w:r>
        <w:r w:rsidRPr="00725217">
          <w:rPr>
            <w:rStyle w:val="Lienhypertexte"/>
            <w:rFonts w:ascii="Arial" w:hAnsi="Arial" w:cs="Arial"/>
            <w:i/>
            <w:color w:val="auto"/>
            <w:sz w:val="18"/>
            <w:szCs w:val="18"/>
            <w:u w:val="none"/>
            <w:shd w:val="clear" w:color="auto" w:fill="FFFFFF"/>
          </w:rPr>
          <w:t>-</w:t>
        </w:r>
        <w:r w:rsidR="0025549B">
          <w:rPr>
            <w:rStyle w:val="Lienhypertexte"/>
            <w:rFonts w:ascii="Arial" w:hAnsi="Arial" w:cs="Arial"/>
            <w:i/>
            <w:color w:val="auto"/>
            <w:sz w:val="18"/>
            <w:szCs w:val="18"/>
            <w:u w:val="none"/>
            <w:shd w:val="clear" w:color="auto" w:fill="FFFFFF"/>
          </w:rPr>
          <w:t>2</w:t>
        </w:r>
        <w:r w:rsidRPr="00725217">
          <w:rPr>
            <w:rStyle w:val="Lienhypertexte"/>
            <w:rFonts w:ascii="Arial" w:hAnsi="Arial" w:cs="Arial"/>
            <w:i/>
            <w:color w:val="auto"/>
            <w:sz w:val="18"/>
            <w:szCs w:val="18"/>
            <w:u w:val="none"/>
            <w:shd w:val="clear" w:color="auto" w:fill="FFFFFF"/>
          </w:rPr>
          <w:t> </w:t>
        </w:r>
      </w:hyperlink>
      <w:r w:rsidRPr="00725217">
        <w:rPr>
          <w:rFonts w:ascii="Arial" w:hAnsi="Arial" w:cs="Arial"/>
          <w:i/>
          <w:sz w:val="18"/>
          <w:szCs w:val="18"/>
          <w:shd w:val="clear" w:color="auto" w:fill="FFFFFF"/>
        </w:rPr>
        <w:t>et des sociétés de financement au sens du II de l'article </w:t>
      </w:r>
      <w:hyperlink r:id="rId27" w:history="1">
        <w:r w:rsidRPr="00725217">
          <w:rPr>
            <w:rStyle w:val="Lienhypertexte"/>
            <w:rFonts w:ascii="Arial" w:hAnsi="Arial" w:cs="Arial"/>
            <w:i/>
            <w:color w:val="auto"/>
            <w:sz w:val="18"/>
            <w:szCs w:val="18"/>
            <w:u w:val="none"/>
            <w:shd w:val="clear" w:color="auto" w:fill="FFFFFF"/>
          </w:rPr>
          <w:t>L. 511-1 </w:t>
        </w:r>
      </w:hyperlink>
      <w:r w:rsidRPr="00725217">
        <w:rPr>
          <w:rFonts w:ascii="Arial" w:hAnsi="Arial" w:cs="Arial"/>
          <w:i/>
          <w:sz w:val="18"/>
          <w:szCs w:val="18"/>
          <w:shd w:val="clear" w:color="auto" w:fill="FFFFFF"/>
        </w:rPr>
        <w:t>du code monétaire et financie</w:t>
      </w:r>
      <w:r w:rsidRPr="00604499">
        <w:rPr>
          <w:rFonts w:ascii="Arial" w:hAnsi="Arial" w:cs="Arial"/>
          <w:i/>
          <w:sz w:val="18"/>
          <w:szCs w:val="18"/>
          <w:shd w:val="clear" w:color="auto" w:fill="FFFFFF"/>
        </w:rPr>
        <w:t>r, un comité spécialisé agissant sous la responsabilité, selon le cas, de l'organe chargé de l'administration ou de l'organe de surveillance, assure le suivi des questions relatives à l'élaboration et au contrôle des informations comptables et financières</w:t>
      </w:r>
      <w:r w:rsidR="0025549B">
        <w:rPr>
          <w:rFonts w:ascii="Arial" w:hAnsi="Arial" w:cs="Arial"/>
          <w:i/>
          <w:sz w:val="18"/>
          <w:szCs w:val="18"/>
          <w:shd w:val="clear" w:color="auto" w:fill="FFFFFF"/>
        </w:rPr>
        <w:t xml:space="preserve"> </w:t>
      </w:r>
      <w:r w:rsidR="0025549B" w:rsidRPr="0025549B">
        <w:rPr>
          <w:rFonts w:ascii="Arial" w:hAnsi="Arial" w:cs="Arial"/>
          <w:i/>
          <w:sz w:val="18"/>
          <w:szCs w:val="18"/>
          <w:shd w:val="clear" w:color="auto" w:fill="FFFFFF"/>
        </w:rPr>
        <w:t>et des informations en matière de durabilité</w:t>
      </w:r>
      <w:r w:rsidRPr="00604499">
        <w:rPr>
          <w:rFonts w:ascii="Arial" w:hAnsi="Arial" w:cs="Arial"/>
          <w:i/>
          <w:sz w:val="18"/>
          <w:szCs w:val="18"/>
          <w:shd w:val="clear" w:color="auto" w:fill="FFFFFF"/>
        </w:rPr>
        <w:t>. »</w:t>
      </w:r>
    </w:p>
    <w:p w14:paraId="2267A358" w14:textId="0FB40264" w:rsidR="00611212" w:rsidRPr="00604499" w:rsidRDefault="00611212" w:rsidP="00611212">
      <w:pPr>
        <w:ind w:left="284"/>
        <w:jc w:val="both"/>
        <w:rPr>
          <w:rFonts w:ascii="Arial" w:hAnsi="Arial" w:cs="Arial"/>
        </w:rPr>
      </w:pPr>
      <w:r w:rsidRPr="00604499">
        <w:rPr>
          <w:rFonts w:ascii="Arial" w:hAnsi="Arial" w:cs="Arial"/>
        </w:rPr>
        <w:t>Cette obligation ne trouve pas à s’appliquer aux personnes ou entités constituées sous forme de fonds</w:t>
      </w:r>
      <w:r w:rsidR="00A57E2B">
        <w:rPr>
          <w:rFonts w:ascii="Arial" w:hAnsi="Arial" w:cs="Arial"/>
        </w:rPr>
        <w:t xml:space="preserve"> </w:t>
      </w:r>
      <w:r w:rsidRPr="00604499">
        <w:rPr>
          <w:rFonts w:ascii="Arial" w:hAnsi="Arial" w:cs="Arial"/>
        </w:rPr>
        <w:t>puisque n’ayant pas de personnalité morale, elles ne disposent pas d’organe d’administration ou de surveillance et qu’en leur absence les conditions nécessaires à la constitution du comité spécialisé ne peuvent pas être remplies.</w:t>
      </w:r>
    </w:p>
    <w:p w14:paraId="7CF22994" w14:textId="07CC6862" w:rsidR="00611212" w:rsidRPr="00604499" w:rsidRDefault="00611212" w:rsidP="00611212">
      <w:pPr>
        <w:autoSpaceDE w:val="0"/>
        <w:autoSpaceDN w:val="0"/>
        <w:adjustRightInd w:val="0"/>
        <w:spacing w:before="120" w:after="0" w:line="240" w:lineRule="auto"/>
        <w:ind w:left="284"/>
        <w:jc w:val="both"/>
        <w:rPr>
          <w:rFonts w:ascii="Arial" w:hAnsi="Arial" w:cs="Arial"/>
          <w:sz w:val="18"/>
          <w:szCs w:val="18"/>
        </w:rPr>
      </w:pPr>
      <w:r w:rsidRPr="00604499">
        <w:rPr>
          <w:rFonts w:ascii="Arial" w:hAnsi="Arial" w:cs="Arial"/>
          <w:sz w:val="18"/>
          <w:szCs w:val="18"/>
        </w:rPr>
        <w:t>L’article L.</w:t>
      </w:r>
      <w:r w:rsidR="00A57E2B">
        <w:rPr>
          <w:rFonts w:ascii="Arial" w:hAnsi="Arial" w:cs="Arial"/>
          <w:sz w:val="18"/>
          <w:szCs w:val="18"/>
        </w:rPr>
        <w:t>821-67</w:t>
      </w:r>
      <w:r w:rsidRPr="00604499">
        <w:rPr>
          <w:rFonts w:ascii="Arial" w:hAnsi="Arial" w:cs="Arial"/>
          <w:sz w:val="18"/>
          <w:szCs w:val="18"/>
        </w:rPr>
        <w:t xml:space="preserve"> du code de commerce précise en son I que le comité spécialisé dont doivent se doter les EIP et les sociétés de financement agit sous la responsabilité de l’organe d’administration ou de surveillance.</w:t>
      </w:r>
    </w:p>
    <w:p w14:paraId="7131FEF6" w14:textId="55231040" w:rsidR="00611212" w:rsidRDefault="00611212" w:rsidP="00611212">
      <w:pPr>
        <w:autoSpaceDE w:val="0"/>
        <w:autoSpaceDN w:val="0"/>
        <w:adjustRightInd w:val="0"/>
        <w:spacing w:before="60" w:after="0" w:line="240" w:lineRule="auto"/>
        <w:ind w:left="284"/>
        <w:jc w:val="both"/>
        <w:rPr>
          <w:rFonts w:ascii="Arial" w:hAnsi="Arial" w:cs="Arial"/>
          <w:sz w:val="18"/>
          <w:szCs w:val="18"/>
        </w:rPr>
      </w:pPr>
      <w:r w:rsidRPr="00604499">
        <w:rPr>
          <w:rFonts w:ascii="Arial" w:hAnsi="Arial" w:cs="Arial"/>
          <w:sz w:val="18"/>
          <w:szCs w:val="18"/>
        </w:rPr>
        <w:t>Il précise en son II que la composition de ce comité est fixée, selon le cas par l’organe d’administration et de surveillance et qu’elle ne peut comprendre que des membres de l'organe chargé de l'administration ou de la surveillance en fonction dans la société, à l'exclusion de ceux exerçant des fonctions de direction.</w:t>
      </w:r>
    </w:p>
    <w:p w14:paraId="3D334523" w14:textId="6B7ED347" w:rsidR="00725217" w:rsidRDefault="00725217" w:rsidP="001E367A">
      <w:pPr>
        <w:spacing w:before="120" w:after="0" w:line="240" w:lineRule="auto"/>
        <w:ind w:left="284"/>
        <w:rPr>
          <w:rFonts w:ascii="Arial" w:hAnsi="Arial" w:cs="Arial"/>
          <w:sz w:val="14"/>
          <w:szCs w:val="14"/>
        </w:rPr>
      </w:pPr>
      <w:bookmarkStart w:id="17" w:name="_Hlk15302864"/>
      <w:r w:rsidRPr="005B54FD">
        <w:rPr>
          <w:rFonts w:ascii="Arial" w:hAnsi="Arial" w:cs="Arial"/>
          <w:sz w:val="14"/>
          <w:szCs w:val="14"/>
        </w:rPr>
        <w:t xml:space="preserve">Publié le </w:t>
      </w:r>
      <w:r>
        <w:rPr>
          <w:rFonts w:ascii="Arial" w:hAnsi="Arial" w:cs="Arial"/>
          <w:sz w:val="14"/>
          <w:szCs w:val="14"/>
        </w:rPr>
        <w:t>18 juillet 2019</w:t>
      </w:r>
    </w:p>
    <w:p w14:paraId="2277E924" w14:textId="56617594" w:rsidR="00A57E2B" w:rsidRPr="00604499" w:rsidRDefault="00A57E2B" w:rsidP="001E367A">
      <w:pPr>
        <w:spacing w:before="120" w:after="0" w:line="240" w:lineRule="auto"/>
        <w:ind w:left="284"/>
        <w:rPr>
          <w:rFonts w:ascii="Arial" w:hAnsi="Arial" w:cs="Arial"/>
          <w:sz w:val="18"/>
          <w:szCs w:val="18"/>
        </w:rPr>
      </w:pPr>
      <w:r>
        <w:rPr>
          <w:rFonts w:ascii="Arial" w:hAnsi="Arial" w:cs="Arial"/>
          <w:sz w:val="14"/>
          <w:szCs w:val="14"/>
        </w:rPr>
        <w:t xml:space="preserve">Mise à jour </w:t>
      </w:r>
      <w:r w:rsidR="001E367A">
        <w:rPr>
          <w:rFonts w:ascii="Arial" w:hAnsi="Arial" w:cs="Arial"/>
          <w:sz w:val="14"/>
          <w:szCs w:val="14"/>
        </w:rPr>
        <w:t xml:space="preserve">27 mai </w:t>
      </w:r>
      <w:r>
        <w:rPr>
          <w:rFonts w:ascii="Arial" w:hAnsi="Arial" w:cs="Arial"/>
          <w:sz w:val="14"/>
          <w:szCs w:val="14"/>
        </w:rPr>
        <w:t>202</w:t>
      </w:r>
      <w:r w:rsidR="00830BC7">
        <w:rPr>
          <w:rFonts w:ascii="Arial" w:hAnsi="Arial" w:cs="Arial"/>
          <w:sz w:val="14"/>
          <w:szCs w:val="14"/>
        </w:rPr>
        <w:t>5</w:t>
      </w:r>
    </w:p>
    <w:bookmarkEnd w:id="17"/>
    <w:p w14:paraId="260F084C" w14:textId="2E53F5D5" w:rsidR="00611212" w:rsidRPr="001B5334" w:rsidRDefault="00611212" w:rsidP="00247851">
      <w:pPr>
        <w:pStyle w:val="Paragraphedeliste"/>
        <w:numPr>
          <w:ilvl w:val="1"/>
          <w:numId w:val="18"/>
        </w:numPr>
        <w:spacing w:before="480" w:after="120" w:line="240" w:lineRule="auto"/>
        <w:ind w:left="284" w:hanging="426"/>
        <w:contextualSpacing w:val="0"/>
        <w:jc w:val="both"/>
        <w:rPr>
          <w:rFonts w:ascii="Arial" w:hAnsi="Arial" w:cs="Arial"/>
          <w:b/>
          <w:color w:val="1F3864" w:themeColor="accent1" w:themeShade="80"/>
        </w:rPr>
      </w:pPr>
      <w:r w:rsidRPr="001B5334">
        <w:rPr>
          <w:rFonts w:ascii="Arial" w:hAnsi="Arial" w:cs="Arial"/>
          <w:b/>
          <w:color w:val="1F3864" w:themeColor="accent1" w:themeShade="80"/>
        </w:rPr>
        <w:t>Quelles sont les personnes et entités qui sont exemptées de cette obligation ?</w:t>
      </w:r>
    </w:p>
    <w:p w14:paraId="29BE18DD" w14:textId="01A69819" w:rsidR="00611212" w:rsidRPr="00604499" w:rsidRDefault="00611212" w:rsidP="00611212">
      <w:pPr>
        <w:ind w:left="284"/>
        <w:jc w:val="both"/>
        <w:rPr>
          <w:rFonts w:ascii="Arial" w:hAnsi="Arial" w:cs="Arial"/>
        </w:rPr>
      </w:pPr>
      <w:r w:rsidRPr="00604499">
        <w:rPr>
          <w:rFonts w:ascii="Arial" w:hAnsi="Arial" w:cs="Arial"/>
        </w:rPr>
        <w:t xml:space="preserve">Certaines EIP et sociétés de financement bénéficient d’une exemption </w:t>
      </w:r>
      <w:r w:rsidR="00494D26">
        <w:rPr>
          <w:rFonts w:ascii="Arial" w:hAnsi="Arial" w:cs="Arial"/>
        </w:rPr>
        <w:t>d</w:t>
      </w:r>
      <w:r w:rsidRPr="00604499">
        <w:rPr>
          <w:rFonts w:ascii="Arial" w:hAnsi="Arial" w:cs="Arial"/>
        </w:rPr>
        <w:t>’obligation de se doter d’un comité spécialisé. Il s’agit dans certains cas d’une exemption franche, dans d’autres, d’une exemption assortie de la condition que les fonctions du comité spécialisé soient confiées à un organe qui le substitue au sein de l’EIP ou de la société de financement.</w:t>
      </w:r>
    </w:p>
    <w:p w14:paraId="7CCC942C" w14:textId="77777777" w:rsidR="00611212" w:rsidRPr="001B5334" w:rsidRDefault="00611212" w:rsidP="00247851">
      <w:pPr>
        <w:pStyle w:val="Paragraphedeliste"/>
        <w:numPr>
          <w:ilvl w:val="1"/>
          <w:numId w:val="17"/>
        </w:numPr>
        <w:autoSpaceDE w:val="0"/>
        <w:autoSpaceDN w:val="0"/>
        <w:adjustRightInd w:val="0"/>
        <w:spacing w:before="360" w:after="120" w:line="240" w:lineRule="auto"/>
        <w:ind w:left="284" w:hanging="284"/>
        <w:contextualSpacing w:val="0"/>
        <w:jc w:val="both"/>
        <w:rPr>
          <w:rFonts w:ascii="Arial" w:hAnsi="Arial" w:cs="Arial"/>
          <w:b/>
          <w:color w:val="1F3864" w:themeColor="accent1" w:themeShade="80"/>
        </w:rPr>
      </w:pPr>
      <w:r w:rsidRPr="001B5334">
        <w:rPr>
          <w:rFonts w:ascii="Arial" w:hAnsi="Arial" w:cs="Arial"/>
          <w:b/>
          <w:color w:val="1F3864" w:themeColor="accent1" w:themeShade="80"/>
        </w:rPr>
        <w:t xml:space="preserve">EIP et sociétés de financement qui bénéficient d’une exemption franche de se doter d’un comité spécialisé </w:t>
      </w:r>
    </w:p>
    <w:p w14:paraId="4F5D5D89" w14:textId="77777777" w:rsidR="00611212" w:rsidRPr="00604499" w:rsidRDefault="00611212" w:rsidP="003039F7">
      <w:pPr>
        <w:spacing w:afterLines="60" w:after="144" w:line="240" w:lineRule="auto"/>
        <w:ind w:left="284"/>
        <w:jc w:val="both"/>
        <w:rPr>
          <w:rFonts w:ascii="Arial" w:hAnsi="Arial" w:cs="Arial"/>
        </w:rPr>
      </w:pPr>
      <w:r w:rsidRPr="00604499">
        <w:rPr>
          <w:rFonts w:ascii="Arial" w:hAnsi="Arial" w:cs="Arial"/>
        </w:rPr>
        <w:t>Il s’agit des EIP et des sociétés de financement contrôlées</w:t>
      </w:r>
      <w:r w:rsidRPr="00604499">
        <w:rPr>
          <w:rStyle w:val="Appelnotedebasdep"/>
          <w:rFonts w:ascii="Arial" w:hAnsi="Arial" w:cs="Arial"/>
        </w:rPr>
        <w:footnoteReference w:id="22"/>
      </w:r>
      <w:r w:rsidRPr="00604499">
        <w:rPr>
          <w:rFonts w:ascii="Arial" w:hAnsi="Arial" w:cs="Arial"/>
        </w:rPr>
        <w:t xml:space="preserve"> par ou liées à une EIP ou une société de financement qui comporte un organe exerçant les missions de comité spécialisé.</w:t>
      </w:r>
    </w:p>
    <w:p w14:paraId="4BDA2CDB" w14:textId="77777777" w:rsidR="00611212" w:rsidRPr="00604499" w:rsidRDefault="00611212" w:rsidP="003039F7">
      <w:pPr>
        <w:spacing w:before="120" w:afterLines="60" w:after="144" w:line="240" w:lineRule="auto"/>
        <w:ind w:left="284"/>
        <w:jc w:val="both"/>
        <w:rPr>
          <w:rFonts w:ascii="Arial" w:hAnsi="Arial" w:cs="Arial"/>
        </w:rPr>
      </w:pPr>
      <w:r w:rsidRPr="00604499">
        <w:rPr>
          <w:rFonts w:ascii="Arial" w:hAnsi="Arial" w:cs="Arial"/>
        </w:rPr>
        <w:t>Il est précisé qu’aucune disposition ne prévoit que le comité spécialisé de l’EIP ou de la société de financement contrôlante doive remplir les fonctions dévolues au comité spécialisé de l’EIP ou de la société de financement contrôlée.</w:t>
      </w:r>
    </w:p>
    <w:p w14:paraId="0BF7B078" w14:textId="5760104D" w:rsidR="00611212" w:rsidRPr="00604499" w:rsidRDefault="00611212" w:rsidP="003039F7">
      <w:pPr>
        <w:autoSpaceDE w:val="0"/>
        <w:autoSpaceDN w:val="0"/>
        <w:adjustRightInd w:val="0"/>
        <w:spacing w:before="120" w:after="0" w:line="240" w:lineRule="auto"/>
        <w:ind w:left="284"/>
        <w:jc w:val="both"/>
        <w:rPr>
          <w:rFonts w:ascii="Arial" w:hAnsi="Arial" w:cs="Arial"/>
          <w:sz w:val="18"/>
          <w:szCs w:val="18"/>
        </w:rPr>
      </w:pPr>
      <w:r w:rsidRPr="00604499">
        <w:rPr>
          <w:rFonts w:ascii="Arial" w:hAnsi="Arial" w:cs="Arial"/>
          <w:sz w:val="18"/>
          <w:szCs w:val="18"/>
        </w:rPr>
        <w:t>Le 5° de l’article L.82</w:t>
      </w:r>
      <w:r w:rsidR="00A57E2B">
        <w:rPr>
          <w:rFonts w:ascii="Arial" w:hAnsi="Arial" w:cs="Arial"/>
          <w:sz w:val="18"/>
          <w:szCs w:val="18"/>
        </w:rPr>
        <w:t>1</w:t>
      </w:r>
      <w:r w:rsidRPr="00604499">
        <w:rPr>
          <w:rFonts w:ascii="Arial" w:hAnsi="Arial" w:cs="Arial"/>
          <w:sz w:val="18"/>
          <w:szCs w:val="18"/>
        </w:rPr>
        <w:t>-</w:t>
      </w:r>
      <w:r w:rsidR="00A57E2B">
        <w:rPr>
          <w:rFonts w:ascii="Arial" w:hAnsi="Arial" w:cs="Arial"/>
          <w:sz w:val="18"/>
          <w:szCs w:val="18"/>
        </w:rPr>
        <w:t>68</w:t>
      </w:r>
      <w:r w:rsidRPr="00604499">
        <w:rPr>
          <w:rFonts w:ascii="Arial" w:hAnsi="Arial" w:cs="Arial"/>
          <w:sz w:val="18"/>
          <w:szCs w:val="18"/>
        </w:rPr>
        <w:t xml:space="preserve"> du code de commerce énonce que </w:t>
      </w:r>
      <w:r w:rsidRPr="00604499">
        <w:rPr>
          <w:rFonts w:ascii="Arial" w:hAnsi="Arial" w:cs="Arial"/>
          <w:i/>
          <w:sz w:val="18"/>
          <w:szCs w:val="18"/>
        </w:rPr>
        <w:t>« ne sont pas tenu(e)s de se doter d’un comité spécialisé (…)  les personnes et entités contrôlées par une autre personne ou entité au sens des I et II de l'article </w:t>
      </w:r>
      <w:hyperlink r:id="rId28" w:history="1">
        <w:r w:rsidRPr="00604499">
          <w:rPr>
            <w:i/>
            <w:sz w:val="18"/>
            <w:szCs w:val="18"/>
          </w:rPr>
          <w:t>L. 233-3,</w:t>
        </w:r>
      </w:hyperlink>
      <w:r w:rsidRPr="00604499">
        <w:rPr>
          <w:rFonts w:ascii="Arial" w:hAnsi="Arial" w:cs="Arial"/>
          <w:i/>
          <w:sz w:val="18"/>
          <w:szCs w:val="18"/>
        </w:rPr>
        <w:t xml:space="preserve"> lorsque cette dernière est elle-même soumise aux dispositions de l'article L. </w:t>
      </w:r>
      <w:r w:rsidR="00A57E2B">
        <w:rPr>
          <w:rFonts w:ascii="Arial" w:hAnsi="Arial" w:cs="Arial"/>
          <w:i/>
          <w:sz w:val="18"/>
          <w:szCs w:val="18"/>
        </w:rPr>
        <w:t>821-67</w:t>
      </w:r>
      <w:r w:rsidRPr="00604499">
        <w:rPr>
          <w:rFonts w:ascii="Arial" w:hAnsi="Arial" w:cs="Arial"/>
          <w:i/>
          <w:sz w:val="18"/>
          <w:szCs w:val="18"/>
        </w:rPr>
        <w:t xml:space="preserve"> et comporte un organe exerçant les missions de ce comité spécialisé ».</w:t>
      </w:r>
    </w:p>
    <w:p w14:paraId="6A39A489" w14:textId="1B5E3C22" w:rsidR="00A57E2B" w:rsidRPr="00604499" w:rsidRDefault="00611212" w:rsidP="00A57E2B">
      <w:pPr>
        <w:autoSpaceDE w:val="0"/>
        <w:autoSpaceDN w:val="0"/>
        <w:adjustRightInd w:val="0"/>
        <w:spacing w:before="120" w:after="0" w:line="240" w:lineRule="auto"/>
        <w:ind w:left="284"/>
        <w:jc w:val="both"/>
        <w:rPr>
          <w:rFonts w:ascii="Arial" w:hAnsi="Arial" w:cs="Arial"/>
          <w:sz w:val="18"/>
          <w:szCs w:val="18"/>
        </w:rPr>
      </w:pPr>
      <w:r w:rsidRPr="00604499">
        <w:rPr>
          <w:rFonts w:ascii="Arial" w:hAnsi="Arial" w:cs="Arial"/>
          <w:sz w:val="18"/>
          <w:szCs w:val="18"/>
        </w:rPr>
        <w:t xml:space="preserve">Les articles L.322-3 du code des assurances, L.212-3-1 du code de la mutualité et L.931-14-1 du code de la sécurité sociale exonèrent également certaines personnes et entités de l’obligation de se doter d’un comité spécialisé. Ces personnes et entités répondent aux mêmes caractéristiques que celles mentionnées au 5° de l’article L. </w:t>
      </w:r>
      <w:r w:rsidR="00A57E2B">
        <w:rPr>
          <w:rFonts w:ascii="Arial" w:hAnsi="Arial" w:cs="Arial"/>
          <w:sz w:val="18"/>
          <w:szCs w:val="18"/>
        </w:rPr>
        <w:t>821-68</w:t>
      </w:r>
      <w:r w:rsidRPr="00604499">
        <w:rPr>
          <w:rFonts w:ascii="Arial" w:hAnsi="Arial" w:cs="Arial"/>
          <w:sz w:val="18"/>
          <w:szCs w:val="18"/>
        </w:rPr>
        <w:t xml:space="preserve"> du code de commerce en ce qu’elles sont contrôlées (au sens de l’article L.233-16 du code </w:t>
      </w:r>
      <w:r w:rsidRPr="00604499">
        <w:rPr>
          <w:rFonts w:ascii="Arial" w:hAnsi="Arial" w:cs="Arial"/>
          <w:sz w:val="18"/>
          <w:szCs w:val="18"/>
        </w:rPr>
        <w:lastRenderedPageBreak/>
        <w:t>de commerce) ou liées (au sens du 1° de l‘article L.356-1 du code des assurances, de l‘article L.21-7-1 du code de la mutualité et de l’article L.933-2 du code de la sécurité sociale) à une personne ou entité dotée d’un comité spécialisé.</w:t>
      </w:r>
    </w:p>
    <w:p w14:paraId="143F56BC" w14:textId="77777777" w:rsidR="00611212" w:rsidRPr="001B5334" w:rsidRDefault="00611212" w:rsidP="00247851">
      <w:pPr>
        <w:pStyle w:val="Paragraphedeliste"/>
        <w:numPr>
          <w:ilvl w:val="1"/>
          <w:numId w:val="17"/>
        </w:numPr>
        <w:autoSpaceDE w:val="0"/>
        <w:autoSpaceDN w:val="0"/>
        <w:adjustRightInd w:val="0"/>
        <w:spacing w:before="360" w:after="120" w:line="240" w:lineRule="auto"/>
        <w:ind w:left="284" w:hanging="284"/>
        <w:contextualSpacing w:val="0"/>
        <w:jc w:val="both"/>
        <w:rPr>
          <w:rFonts w:ascii="Arial" w:hAnsi="Arial" w:cs="Arial"/>
          <w:b/>
          <w:color w:val="1F3864" w:themeColor="accent1" w:themeShade="80"/>
        </w:rPr>
      </w:pPr>
      <w:r w:rsidRPr="001B5334">
        <w:rPr>
          <w:rFonts w:ascii="Arial" w:hAnsi="Arial" w:cs="Arial"/>
          <w:b/>
          <w:color w:val="1F3864" w:themeColor="accent1" w:themeShade="80"/>
        </w:rPr>
        <w:t>EIP et sociétés de financement qui bénéficient d’une exemption assortie de la condition que les fonctions du comité spécialisé soient confiées à un organe qui le substitue au sein de l’EIP ou la société de financement</w:t>
      </w:r>
    </w:p>
    <w:p w14:paraId="5CEF1920" w14:textId="093595E2" w:rsidR="00611212" w:rsidRPr="00604499" w:rsidRDefault="00611212" w:rsidP="003039F7">
      <w:pPr>
        <w:autoSpaceDE w:val="0"/>
        <w:autoSpaceDN w:val="0"/>
        <w:spacing w:before="240" w:after="0" w:line="240" w:lineRule="auto"/>
        <w:ind w:left="284"/>
        <w:jc w:val="both"/>
        <w:rPr>
          <w:rFonts w:ascii="Arial" w:eastAsia="Calibri" w:hAnsi="Arial" w:cs="Arial"/>
          <w:lang w:eastAsia="fr-FR"/>
        </w:rPr>
      </w:pPr>
      <w:r w:rsidRPr="00604499">
        <w:rPr>
          <w:rFonts w:ascii="Arial" w:eastAsia="Calibri" w:hAnsi="Arial" w:cs="Arial"/>
          <w:lang w:eastAsia="fr-FR"/>
        </w:rPr>
        <w:t xml:space="preserve">Les EIP et les sociétés de financement qui suivent, et qui sont celles visées aux 1°, 2° et 3° de l’article L. </w:t>
      </w:r>
      <w:r w:rsidR="00A57E2B">
        <w:rPr>
          <w:rFonts w:ascii="Arial" w:eastAsia="Calibri" w:hAnsi="Arial" w:cs="Arial"/>
          <w:lang w:eastAsia="fr-FR"/>
        </w:rPr>
        <w:t>821-68</w:t>
      </w:r>
      <w:r w:rsidRPr="00604499">
        <w:rPr>
          <w:rFonts w:ascii="Arial" w:eastAsia="Calibri" w:hAnsi="Arial" w:cs="Arial"/>
          <w:lang w:eastAsia="fr-FR"/>
        </w:rPr>
        <w:t xml:space="preserve"> du code de commerce, peuvent décider de ne pas se doter d’un comité spécialisé sous réserve qu’elles confient les missions de ce comité à l'organe d'administration ou de surveillance ou à un organe remplissant des fonctions équivalentes</w:t>
      </w:r>
      <w:r w:rsidRPr="00604499">
        <w:rPr>
          <w:rStyle w:val="Appelnotedebasdep"/>
          <w:rFonts w:ascii="Arial" w:eastAsia="Calibri" w:hAnsi="Arial" w:cs="Arial"/>
          <w:lang w:eastAsia="fr-FR"/>
        </w:rPr>
        <w:footnoteReference w:id="23"/>
      </w:r>
      <w:r w:rsidRPr="00604499">
        <w:rPr>
          <w:rFonts w:ascii="Arial" w:eastAsia="Calibri" w:hAnsi="Arial" w:cs="Arial"/>
          <w:lang w:eastAsia="fr-FR"/>
        </w:rPr>
        <w:t>.</w:t>
      </w:r>
    </w:p>
    <w:p w14:paraId="5BA3CE9E" w14:textId="77777777" w:rsidR="00611212" w:rsidRPr="00604499" w:rsidRDefault="00611212" w:rsidP="00725217">
      <w:pPr>
        <w:pStyle w:val="Paragraphedeliste"/>
        <w:numPr>
          <w:ilvl w:val="0"/>
          <w:numId w:val="3"/>
        </w:numPr>
        <w:spacing w:before="120" w:after="0" w:line="240" w:lineRule="auto"/>
        <w:ind w:left="714" w:hanging="357"/>
        <w:contextualSpacing w:val="0"/>
        <w:jc w:val="both"/>
        <w:rPr>
          <w:rFonts w:ascii="Arial" w:hAnsi="Arial" w:cs="Arial"/>
        </w:rPr>
      </w:pPr>
      <w:r w:rsidRPr="00604499">
        <w:rPr>
          <w:rFonts w:ascii="Arial" w:hAnsi="Arial" w:cs="Arial"/>
        </w:rPr>
        <w:t>Etablissements de crédit et sociétés de financement</w:t>
      </w:r>
      <w:r w:rsidRPr="00725217">
        <w:rPr>
          <w:rFonts w:ascii="Arial" w:hAnsi="Arial" w:cs="Arial"/>
        </w:rPr>
        <w:footnoteReference w:id="24"/>
      </w:r>
      <w:r w:rsidRPr="00604499">
        <w:rPr>
          <w:rFonts w:ascii="Arial" w:hAnsi="Arial" w:cs="Arial"/>
        </w:rPr>
        <w:t xml:space="preserve"> répondant à certains critères</w:t>
      </w:r>
    </w:p>
    <w:p w14:paraId="363A761D" w14:textId="67C3B50C" w:rsidR="00611212" w:rsidRPr="00604499" w:rsidRDefault="00611212" w:rsidP="003039F7">
      <w:pPr>
        <w:pStyle w:val="Paragraphedeliste"/>
        <w:autoSpaceDE w:val="0"/>
        <w:autoSpaceDN w:val="0"/>
        <w:spacing w:before="120" w:after="0" w:line="240" w:lineRule="auto"/>
        <w:ind w:left="426"/>
        <w:contextualSpacing w:val="0"/>
        <w:jc w:val="both"/>
        <w:rPr>
          <w:rFonts w:ascii="Arial" w:hAnsi="Arial" w:cs="Arial"/>
          <w:sz w:val="18"/>
          <w:szCs w:val="18"/>
        </w:rPr>
      </w:pPr>
      <w:r w:rsidRPr="00604499">
        <w:rPr>
          <w:rFonts w:ascii="Arial" w:hAnsi="Arial" w:cs="Arial"/>
          <w:sz w:val="18"/>
          <w:szCs w:val="18"/>
        </w:rPr>
        <w:t>Le 1° de l’article L.8</w:t>
      </w:r>
      <w:r w:rsidR="00A57E2B">
        <w:rPr>
          <w:rFonts w:ascii="Arial" w:hAnsi="Arial" w:cs="Arial"/>
          <w:sz w:val="18"/>
          <w:szCs w:val="18"/>
        </w:rPr>
        <w:t>21-68</w:t>
      </w:r>
      <w:r w:rsidRPr="00604499">
        <w:rPr>
          <w:rFonts w:ascii="Arial" w:hAnsi="Arial" w:cs="Arial"/>
          <w:sz w:val="18"/>
          <w:szCs w:val="18"/>
        </w:rPr>
        <w:t xml:space="preserve"> du code de commerce énonce que « </w:t>
      </w:r>
      <w:r w:rsidRPr="00604499">
        <w:rPr>
          <w:rFonts w:ascii="Arial" w:hAnsi="Arial" w:cs="Arial"/>
          <w:i/>
          <w:sz w:val="18"/>
          <w:szCs w:val="18"/>
        </w:rPr>
        <w:t xml:space="preserve">ne sont pas tenus de se doter d’un comité spécialisé (…)  </w:t>
      </w:r>
      <w:proofErr w:type="gramStart"/>
      <w:r w:rsidRPr="00604499">
        <w:rPr>
          <w:rFonts w:ascii="Arial" w:hAnsi="Arial" w:cs="Arial"/>
          <w:i/>
          <w:sz w:val="18"/>
          <w:szCs w:val="18"/>
        </w:rPr>
        <w:t>les</w:t>
      </w:r>
      <w:proofErr w:type="gramEnd"/>
      <w:r w:rsidRPr="00604499">
        <w:rPr>
          <w:rFonts w:ascii="Arial" w:hAnsi="Arial" w:cs="Arial"/>
          <w:i/>
          <w:sz w:val="18"/>
          <w:szCs w:val="18"/>
        </w:rPr>
        <w:t xml:space="preserve"> établissements de crédit et les sociétés de financement dont les titres ne sont pas admis à la négociation sur un marché réglementé et qui n'ont émis, de manière continue ou répétée, que des titres obligataires, à condition que le montant total nominal de ces titres reste inférieur à 100 millions d'euros et qu'ils n'aient pas publié de prospectus »</w:t>
      </w:r>
      <w:r w:rsidR="0075715B">
        <w:rPr>
          <w:rFonts w:ascii="Arial" w:hAnsi="Arial" w:cs="Arial"/>
          <w:i/>
          <w:sz w:val="18"/>
          <w:szCs w:val="18"/>
        </w:rPr>
        <w:t>.</w:t>
      </w:r>
    </w:p>
    <w:p w14:paraId="7BD213E4" w14:textId="7BCC5948" w:rsidR="00611212" w:rsidRPr="00604499" w:rsidRDefault="00611212" w:rsidP="00725217">
      <w:pPr>
        <w:pStyle w:val="Paragraphedeliste"/>
        <w:numPr>
          <w:ilvl w:val="0"/>
          <w:numId w:val="3"/>
        </w:numPr>
        <w:spacing w:before="120" w:after="0" w:line="240" w:lineRule="auto"/>
        <w:ind w:left="714" w:hanging="357"/>
        <w:contextualSpacing w:val="0"/>
        <w:jc w:val="both"/>
        <w:rPr>
          <w:rFonts w:ascii="Arial" w:hAnsi="Arial" w:cs="Arial"/>
        </w:rPr>
      </w:pPr>
      <w:r w:rsidRPr="00604499">
        <w:rPr>
          <w:rFonts w:ascii="Arial" w:hAnsi="Arial" w:cs="Arial"/>
        </w:rPr>
        <w:t>Organismes de titrisation à condition d’expliquer publiquement leur choix</w:t>
      </w:r>
    </w:p>
    <w:p w14:paraId="45521E78" w14:textId="5A05852B" w:rsidR="00611212" w:rsidRPr="00604499" w:rsidRDefault="00611212" w:rsidP="003039F7">
      <w:pPr>
        <w:pStyle w:val="Paragraphedeliste"/>
        <w:autoSpaceDE w:val="0"/>
        <w:autoSpaceDN w:val="0"/>
        <w:spacing w:before="120" w:after="0" w:line="240" w:lineRule="auto"/>
        <w:ind w:left="426"/>
        <w:contextualSpacing w:val="0"/>
        <w:jc w:val="both"/>
        <w:rPr>
          <w:rFonts w:ascii="Arial" w:hAnsi="Arial" w:cs="Arial"/>
          <w:i/>
          <w:sz w:val="18"/>
          <w:szCs w:val="18"/>
        </w:rPr>
      </w:pPr>
      <w:r w:rsidRPr="00604499">
        <w:rPr>
          <w:rFonts w:ascii="Arial" w:hAnsi="Arial" w:cs="Arial"/>
          <w:sz w:val="18"/>
          <w:szCs w:val="18"/>
        </w:rPr>
        <w:t>Le 2° de l’article L.8</w:t>
      </w:r>
      <w:r w:rsidR="00A57E2B">
        <w:rPr>
          <w:rFonts w:ascii="Arial" w:hAnsi="Arial" w:cs="Arial"/>
          <w:sz w:val="18"/>
          <w:szCs w:val="18"/>
        </w:rPr>
        <w:t>21-68</w:t>
      </w:r>
      <w:r w:rsidRPr="00604499">
        <w:rPr>
          <w:rFonts w:ascii="Arial" w:hAnsi="Arial" w:cs="Arial"/>
          <w:sz w:val="18"/>
          <w:szCs w:val="18"/>
        </w:rPr>
        <w:t xml:space="preserve"> du code de commerce énonce que </w:t>
      </w:r>
      <w:r w:rsidRPr="00604499">
        <w:rPr>
          <w:rFonts w:ascii="Arial" w:hAnsi="Arial" w:cs="Arial"/>
          <w:i/>
          <w:sz w:val="18"/>
          <w:szCs w:val="18"/>
        </w:rPr>
        <w:t xml:space="preserve">« ne sont pas tenus de se doter d’un comité spécialisé (…)  </w:t>
      </w:r>
      <w:proofErr w:type="gramStart"/>
      <w:r w:rsidRPr="00604499">
        <w:rPr>
          <w:rFonts w:ascii="Arial" w:hAnsi="Arial" w:cs="Arial"/>
          <w:i/>
          <w:sz w:val="18"/>
          <w:szCs w:val="18"/>
        </w:rPr>
        <w:t>les</w:t>
      </w:r>
      <w:proofErr w:type="gramEnd"/>
      <w:r w:rsidRPr="00604499">
        <w:rPr>
          <w:rFonts w:ascii="Arial" w:hAnsi="Arial" w:cs="Arial"/>
          <w:i/>
          <w:sz w:val="18"/>
          <w:szCs w:val="18"/>
        </w:rPr>
        <w:t xml:space="preserve"> organismes de titrisation, s'ils expliquent publiquement les raisons pour lesquelles ils ne jugent pas opportun de disposer d'un comité spécialisé ou de confier les missions du comité spécialisé à un organe d'administration ou de surveillance »</w:t>
      </w:r>
      <w:r w:rsidR="0075715B">
        <w:rPr>
          <w:rFonts w:ascii="Arial" w:hAnsi="Arial" w:cs="Arial"/>
          <w:i/>
          <w:sz w:val="18"/>
          <w:szCs w:val="18"/>
        </w:rPr>
        <w:t>.</w:t>
      </w:r>
    </w:p>
    <w:p w14:paraId="7A67B92F" w14:textId="77777777" w:rsidR="00611212" w:rsidRPr="00604499" w:rsidRDefault="00611212" w:rsidP="003039F7">
      <w:pPr>
        <w:pStyle w:val="Paragraphedeliste"/>
        <w:autoSpaceDE w:val="0"/>
        <w:autoSpaceDN w:val="0"/>
        <w:spacing w:before="120" w:after="0" w:line="240" w:lineRule="auto"/>
        <w:ind w:left="426"/>
        <w:contextualSpacing w:val="0"/>
        <w:jc w:val="both"/>
        <w:rPr>
          <w:rFonts w:ascii="Arial" w:eastAsia="Calibri" w:hAnsi="Arial" w:cs="Arial"/>
          <w:sz w:val="18"/>
          <w:szCs w:val="18"/>
          <w:lang w:eastAsia="fr-FR"/>
        </w:rPr>
      </w:pPr>
      <w:r w:rsidRPr="00604499">
        <w:rPr>
          <w:rFonts w:ascii="Arial" w:eastAsia="Calibri" w:hAnsi="Arial" w:cs="Arial"/>
          <w:sz w:val="18"/>
          <w:szCs w:val="18"/>
          <w:lang w:eastAsia="fr-FR"/>
        </w:rPr>
        <w:t>L’explication requise concerne les organismes qui confient les missions du comité spécialisé à un organe qui remplit des fonctions équivalentes au conseil d’administration ou au conseil de surveillance.</w:t>
      </w:r>
    </w:p>
    <w:p w14:paraId="783826DF" w14:textId="698A0CB3" w:rsidR="00611212" w:rsidRPr="00604499" w:rsidRDefault="00611212" w:rsidP="00725217">
      <w:pPr>
        <w:pStyle w:val="Paragraphedeliste"/>
        <w:numPr>
          <w:ilvl w:val="0"/>
          <w:numId w:val="3"/>
        </w:numPr>
        <w:spacing w:before="120" w:after="0" w:line="240" w:lineRule="auto"/>
        <w:ind w:left="714" w:hanging="357"/>
        <w:contextualSpacing w:val="0"/>
        <w:jc w:val="both"/>
        <w:rPr>
          <w:rFonts w:ascii="Arial" w:hAnsi="Arial" w:cs="Arial"/>
        </w:rPr>
      </w:pPr>
      <w:bookmarkStart w:id="19" w:name="_Hlk14852110"/>
      <w:r w:rsidRPr="00604499">
        <w:rPr>
          <w:rFonts w:ascii="Arial" w:hAnsi="Arial" w:cs="Arial"/>
        </w:rPr>
        <w:t>Organismes de placements collectifs</w:t>
      </w:r>
      <w:bookmarkEnd w:id="19"/>
    </w:p>
    <w:p w14:paraId="1D38414F" w14:textId="4D55AF2E" w:rsidR="00611212" w:rsidRPr="00604499" w:rsidRDefault="00611212" w:rsidP="003039F7">
      <w:pPr>
        <w:pStyle w:val="Paragraphedeliste"/>
        <w:autoSpaceDE w:val="0"/>
        <w:autoSpaceDN w:val="0"/>
        <w:spacing w:before="120" w:after="0" w:line="240" w:lineRule="auto"/>
        <w:ind w:left="426"/>
        <w:contextualSpacing w:val="0"/>
        <w:jc w:val="both"/>
        <w:rPr>
          <w:rFonts w:ascii="Arial" w:hAnsi="Arial" w:cs="Arial"/>
          <w:sz w:val="18"/>
          <w:szCs w:val="18"/>
        </w:rPr>
      </w:pPr>
      <w:r w:rsidRPr="00604499">
        <w:rPr>
          <w:rFonts w:ascii="Arial" w:hAnsi="Arial" w:cs="Arial"/>
          <w:sz w:val="18"/>
          <w:szCs w:val="18"/>
        </w:rPr>
        <w:t>Le 3° de l’article L.82</w:t>
      </w:r>
      <w:r w:rsidR="00A57E2B">
        <w:rPr>
          <w:rFonts w:ascii="Arial" w:hAnsi="Arial" w:cs="Arial"/>
          <w:sz w:val="18"/>
          <w:szCs w:val="18"/>
        </w:rPr>
        <w:t>1</w:t>
      </w:r>
      <w:r w:rsidRPr="00604499">
        <w:rPr>
          <w:rFonts w:ascii="Arial" w:hAnsi="Arial" w:cs="Arial"/>
          <w:sz w:val="18"/>
          <w:szCs w:val="18"/>
        </w:rPr>
        <w:t>-</w:t>
      </w:r>
      <w:r w:rsidR="00A57E2B">
        <w:rPr>
          <w:rFonts w:ascii="Arial" w:hAnsi="Arial" w:cs="Arial"/>
          <w:sz w:val="18"/>
          <w:szCs w:val="18"/>
        </w:rPr>
        <w:t>68</w:t>
      </w:r>
      <w:r w:rsidRPr="00604499">
        <w:rPr>
          <w:rFonts w:ascii="Arial" w:hAnsi="Arial" w:cs="Arial"/>
          <w:sz w:val="18"/>
          <w:szCs w:val="18"/>
        </w:rPr>
        <w:t xml:space="preserve"> du code de commerce énonce que </w:t>
      </w:r>
      <w:r w:rsidRPr="00604499">
        <w:rPr>
          <w:rFonts w:ascii="Arial" w:hAnsi="Arial" w:cs="Arial"/>
          <w:i/>
          <w:sz w:val="18"/>
          <w:szCs w:val="18"/>
        </w:rPr>
        <w:t xml:space="preserve">« ne sont pas tenus de se doter d’un comité spécialisé (…)  </w:t>
      </w:r>
      <w:proofErr w:type="gramStart"/>
      <w:r w:rsidRPr="00604499">
        <w:rPr>
          <w:rFonts w:ascii="Arial" w:hAnsi="Arial" w:cs="Arial"/>
          <w:i/>
          <w:sz w:val="18"/>
          <w:szCs w:val="18"/>
        </w:rPr>
        <w:t>les</w:t>
      </w:r>
      <w:proofErr w:type="gramEnd"/>
      <w:r w:rsidRPr="00604499">
        <w:rPr>
          <w:rFonts w:ascii="Arial" w:hAnsi="Arial" w:cs="Arial"/>
          <w:i/>
          <w:sz w:val="18"/>
          <w:szCs w:val="18"/>
        </w:rPr>
        <w:t xml:space="preserve"> organismes de placements collectifs mentionnés au chapitre IV du titre Ier du livre II du code monétaire et financier, à l'exception des organismes mentionnés au 2° ».</w:t>
      </w:r>
      <w:r w:rsidRPr="00604499">
        <w:rPr>
          <w:rFonts w:ascii="Arial" w:hAnsi="Arial" w:cs="Arial"/>
          <w:sz w:val="18"/>
          <w:szCs w:val="18"/>
        </w:rPr>
        <w:t xml:space="preserve"> </w:t>
      </w:r>
    </w:p>
    <w:p w14:paraId="122E36C3" w14:textId="77777777" w:rsidR="00611212" w:rsidRPr="00604499" w:rsidRDefault="00611212" w:rsidP="003039F7">
      <w:pPr>
        <w:pStyle w:val="Paragraphedeliste"/>
        <w:autoSpaceDE w:val="0"/>
        <w:autoSpaceDN w:val="0"/>
        <w:spacing w:before="240" w:after="0" w:line="240" w:lineRule="auto"/>
        <w:ind w:left="284"/>
        <w:contextualSpacing w:val="0"/>
        <w:jc w:val="both"/>
        <w:rPr>
          <w:rFonts w:ascii="Arial" w:eastAsia="Calibri" w:hAnsi="Arial" w:cs="Arial"/>
          <w:lang w:eastAsia="fr-FR"/>
        </w:rPr>
      </w:pPr>
      <w:r w:rsidRPr="00604499">
        <w:rPr>
          <w:rFonts w:ascii="Arial" w:eastAsia="Calibri" w:hAnsi="Arial" w:cs="Arial"/>
          <w:lang w:eastAsia="fr-FR"/>
        </w:rPr>
        <w:t>Les EIP et sociétés de financement</w:t>
      </w:r>
      <w:r w:rsidRPr="00604499" w:rsidDel="00282A76">
        <w:rPr>
          <w:rFonts w:ascii="Arial" w:eastAsia="Calibri" w:hAnsi="Arial" w:cs="Arial"/>
          <w:lang w:eastAsia="fr-FR"/>
        </w:rPr>
        <w:t xml:space="preserve"> </w:t>
      </w:r>
      <w:r w:rsidRPr="00604499">
        <w:rPr>
          <w:rFonts w:ascii="Arial" w:eastAsia="Calibri" w:hAnsi="Arial" w:cs="Arial"/>
          <w:lang w:eastAsia="fr-FR"/>
        </w:rPr>
        <w:t xml:space="preserve">qui </w:t>
      </w:r>
      <w:r w:rsidRPr="00604499">
        <w:rPr>
          <w:rFonts w:ascii="Arial" w:hAnsi="Arial" w:cs="Arial"/>
        </w:rPr>
        <w:t>disposent d’un organe qui exerce les missions du comité spécialisé</w:t>
      </w:r>
      <w:r w:rsidRPr="00604499" w:rsidDel="00282A76">
        <w:rPr>
          <w:rFonts w:ascii="Arial" w:eastAsia="Calibri" w:hAnsi="Arial" w:cs="Arial"/>
          <w:lang w:eastAsia="fr-FR"/>
        </w:rPr>
        <w:t xml:space="preserve"> </w:t>
      </w:r>
      <w:r w:rsidRPr="00604499">
        <w:rPr>
          <w:rFonts w:ascii="Arial" w:eastAsia="Calibri" w:hAnsi="Arial" w:cs="Arial"/>
          <w:lang w:eastAsia="fr-FR"/>
        </w:rPr>
        <w:t xml:space="preserve">peuvent décider de ne pas se doter d’un comité spécialisé sous réserve </w:t>
      </w:r>
      <w:r w:rsidRPr="00604499">
        <w:rPr>
          <w:rFonts w:ascii="Arial" w:hAnsi="Arial" w:cs="Arial"/>
          <w:shd w:val="clear" w:color="auto" w:fill="FFFFFF"/>
        </w:rPr>
        <w:t>d'identifier cet organe et de rendre publique sa composition.</w:t>
      </w:r>
    </w:p>
    <w:p w14:paraId="11F7A01F" w14:textId="6B2E68B3" w:rsidR="00611212" w:rsidRDefault="00611212" w:rsidP="003039F7">
      <w:pPr>
        <w:pStyle w:val="Paragraphedeliste"/>
        <w:autoSpaceDE w:val="0"/>
        <w:autoSpaceDN w:val="0"/>
        <w:spacing w:before="120" w:after="0" w:line="240" w:lineRule="auto"/>
        <w:ind w:left="284"/>
        <w:contextualSpacing w:val="0"/>
        <w:jc w:val="both"/>
        <w:rPr>
          <w:rFonts w:ascii="Arial" w:hAnsi="Arial" w:cs="Arial"/>
          <w:i/>
          <w:sz w:val="19"/>
          <w:szCs w:val="19"/>
          <w:shd w:val="clear" w:color="auto" w:fill="FFFFFF"/>
        </w:rPr>
      </w:pPr>
      <w:r w:rsidRPr="00604499">
        <w:rPr>
          <w:rFonts w:ascii="Arial" w:hAnsi="Arial" w:cs="Arial"/>
          <w:sz w:val="18"/>
          <w:szCs w:val="18"/>
        </w:rPr>
        <w:t>Le 4° de l’article L.82</w:t>
      </w:r>
      <w:r w:rsidR="00A57E2B">
        <w:rPr>
          <w:rFonts w:ascii="Arial" w:hAnsi="Arial" w:cs="Arial"/>
          <w:sz w:val="18"/>
          <w:szCs w:val="18"/>
        </w:rPr>
        <w:t>1-68</w:t>
      </w:r>
      <w:r w:rsidRPr="00604499">
        <w:rPr>
          <w:rFonts w:ascii="Arial" w:hAnsi="Arial" w:cs="Arial"/>
          <w:sz w:val="18"/>
          <w:szCs w:val="18"/>
        </w:rPr>
        <w:t xml:space="preserve"> du code de commerce énonce que </w:t>
      </w:r>
      <w:r w:rsidRPr="00604499">
        <w:rPr>
          <w:rFonts w:ascii="Arial" w:hAnsi="Arial" w:cs="Arial"/>
          <w:i/>
          <w:sz w:val="18"/>
          <w:szCs w:val="18"/>
        </w:rPr>
        <w:t xml:space="preserve">« ne sont pas tenu(e)s de se doter d’un comité spécialisé (…)  </w:t>
      </w:r>
      <w:proofErr w:type="gramStart"/>
      <w:r w:rsidRPr="00604499">
        <w:rPr>
          <w:rFonts w:ascii="Arial" w:hAnsi="Arial" w:cs="Arial"/>
          <w:i/>
          <w:sz w:val="18"/>
          <w:szCs w:val="18"/>
        </w:rPr>
        <w:t>l</w:t>
      </w:r>
      <w:r w:rsidRPr="00604499">
        <w:rPr>
          <w:rFonts w:ascii="Arial" w:hAnsi="Arial" w:cs="Arial"/>
          <w:i/>
          <w:sz w:val="19"/>
          <w:szCs w:val="19"/>
          <w:shd w:val="clear" w:color="auto" w:fill="FFFFFF"/>
        </w:rPr>
        <w:t>es</w:t>
      </w:r>
      <w:proofErr w:type="gramEnd"/>
      <w:r w:rsidRPr="00604499">
        <w:rPr>
          <w:rFonts w:ascii="Arial" w:hAnsi="Arial" w:cs="Arial"/>
          <w:i/>
          <w:sz w:val="19"/>
          <w:szCs w:val="19"/>
          <w:shd w:val="clear" w:color="auto" w:fill="FFFFFF"/>
        </w:rPr>
        <w:t xml:space="preserve"> personnes et entités disposant d'un autre organe exerçant les missions de ce comité spécialisé, sous réserve d'identifier cet organe, qui peut être l'organe chargé de l'administration ou l'organe de surveillance, et de rendre publique sa composition ».</w:t>
      </w:r>
    </w:p>
    <w:p w14:paraId="4CAA9F7E" w14:textId="7EDA546E" w:rsidR="00725217" w:rsidRDefault="00725217" w:rsidP="00D57D8B">
      <w:pPr>
        <w:spacing w:before="120" w:after="0" w:line="240" w:lineRule="auto"/>
        <w:ind w:left="284"/>
        <w:rPr>
          <w:rFonts w:ascii="Arial" w:hAnsi="Arial" w:cs="Arial"/>
          <w:sz w:val="14"/>
          <w:szCs w:val="14"/>
        </w:rPr>
      </w:pPr>
      <w:r w:rsidRPr="005B54FD">
        <w:rPr>
          <w:rFonts w:ascii="Arial" w:hAnsi="Arial" w:cs="Arial"/>
          <w:sz w:val="14"/>
          <w:szCs w:val="14"/>
        </w:rPr>
        <w:t xml:space="preserve">Publié le </w:t>
      </w:r>
      <w:r>
        <w:rPr>
          <w:rFonts w:ascii="Arial" w:hAnsi="Arial" w:cs="Arial"/>
          <w:sz w:val="14"/>
          <w:szCs w:val="14"/>
        </w:rPr>
        <w:t>18 juillet 2019</w:t>
      </w:r>
    </w:p>
    <w:p w14:paraId="62A54057" w14:textId="5B56BA2C" w:rsidR="00A57E2B" w:rsidRPr="00725217" w:rsidRDefault="00A57E2B" w:rsidP="00D57D8B">
      <w:pPr>
        <w:spacing w:before="120" w:after="0" w:line="240" w:lineRule="auto"/>
        <w:ind w:left="284"/>
        <w:rPr>
          <w:rFonts w:ascii="Arial" w:hAnsi="Arial" w:cs="Arial"/>
          <w:sz w:val="18"/>
          <w:szCs w:val="18"/>
        </w:rPr>
      </w:pPr>
      <w:r>
        <w:rPr>
          <w:rFonts w:ascii="Arial" w:hAnsi="Arial" w:cs="Arial"/>
          <w:sz w:val="14"/>
          <w:szCs w:val="14"/>
        </w:rPr>
        <w:t xml:space="preserve">Modifié le </w:t>
      </w:r>
      <w:r w:rsidR="00D57D8B">
        <w:rPr>
          <w:rFonts w:ascii="Arial" w:hAnsi="Arial" w:cs="Arial"/>
          <w:sz w:val="14"/>
          <w:szCs w:val="14"/>
        </w:rPr>
        <w:t>27 mai</w:t>
      </w:r>
      <w:r>
        <w:rPr>
          <w:rFonts w:ascii="Arial" w:hAnsi="Arial" w:cs="Arial"/>
          <w:sz w:val="14"/>
          <w:szCs w:val="14"/>
        </w:rPr>
        <w:t xml:space="preserve"> 202</w:t>
      </w:r>
      <w:r w:rsidR="00830BC7">
        <w:rPr>
          <w:rFonts w:ascii="Arial" w:hAnsi="Arial" w:cs="Arial"/>
          <w:sz w:val="14"/>
          <w:szCs w:val="14"/>
        </w:rPr>
        <w:t>5</w:t>
      </w:r>
    </w:p>
    <w:p w14:paraId="53C751A7" w14:textId="1063586B" w:rsidR="00611212" w:rsidRPr="001B5334" w:rsidRDefault="00611212" w:rsidP="00247851">
      <w:pPr>
        <w:pStyle w:val="Paragraphedeliste"/>
        <w:numPr>
          <w:ilvl w:val="1"/>
          <w:numId w:val="18"/>
        </w:numPr>
        <w:spacing w:before="480" w:after="120" w:line="240" w:lineRule="auto"/>
        <w:ind w:left="284" w:hanging="426"/>
        <w:contextualSpacing w:val="0"/>
        <w:jc w:val="both"/>
        <w:rPr>
          <w:rFonts w:ascii="Arial" w:hAnsi="Arial" w:cs="Arial"/>
          <w:b/>
          <w:color w:val="1F3864" w:themeColor="accent1" w:themeShade="80"/>
        </w:rPr>
      </w:pPr>
      <w:r w:rsidRPr="001B5334">
        <w:rPr>
          <w:rFonts w:ascii="Arial" w:hAnsi="Arial" w:cs="Arial"/>
          <w:b/>
          <w:color w:val="1F3864" w:themeColor="accent1" w:themeShade="80"/>
        </w:rPr>
        <w:t>Dans quelles situations le commissaire aux comptes a-t-il l’obligation de remettre un rapport complémentaire au comité spécialisé (RCCA) ?</w:t>
      </w:r>
    </w:p>
    <w:p w14:paraId="20946230" w14:textId="77777777" w:rsidR="00611212" w:rsidRPr="00604499" w:rsidRDefault="00611212" w:rsidP="00611212">
      <w:pPr>
        <w:ind w:left="284"/>
        <w:jc w:val="both"/>
        <w:rPr>
          <w:rFonts w:ascii="Arial" w:hAnsi="Arial" w:cs="Arial"/>
        </w:rPr>
      </w:pPr>
      <w:r w:rsidRPr="00604499">
        <w:rPr>
          <w:rFonts w:ascii="Arial" w:hAnsi="Arial" w:cs="Arial"/>
        </w:rPr>
        <w:t>Le commissaire aux comptes doit remettre un RCCA au comité spécialisé ou à l’organe qui remplit les fonctions du comité spécialisé et qui peut être l’organe chargé de l’administration ou de surveillance ou un autre organe.</w:t>
      </w:r>
    </w:p>
    <w:p w14:paraId="7787A234" w14:textId="6C21A9F4" w:rsidR="00611212" w:rsidRPr="00604499" w:rsidRDefault="00611212" w:rsidP="00611212">
      <w:pPr>
        <w:autoSpaceDE w:val="0"/>
        <w:autoSpaceDN w:val="0"/>
        <w:adjustRightInd w:val="0"/>
        <w:spacing w:before="120" w:after="0" w:line="240" w:lineRule="auto"/>
        <w:ind w:left="284"/>
        <w:jc w:val="both"/>
        <w:rPr>
          <w:rFonts w:ascii="Arial" w:hAnsi="Arial" w:cs="Arial"/>
          <w:sz w:val="18"/>
          <w:szCs w:val="18"/>
        </w:rPr>
      </w:pPr>
      <w:r w:rsidRPr="00604499">
        <w:rPr>
          <w:rFonts w:ascii="Arial" w:hAnsi="Arial" w:cs="Arial"/>
          <w:sz w:val="18"/>
          <w:szCs w:val="18"/>
        </w:rPr>
        <w:t>Le III de l’article L.</w:t>
      </w:r>
      <w:r w:rsidR="004D642B">
        <w:rPr>
          <w:rFonts w:ascii="Arial" w:hAnsi="Arial" w:cs="Arial"/>
          <w:sz w:val="18"/>
          <w:szCs w:val="18"/>
        </w:rPr>
        <w:t>821-63</w:t>
      </w:r>
      <w:r w:rsidRPr="00604499">
        <w:rPr>
          <w:rFonts w:ascii="Arial" w:hAnsi="Arial" w:cs="Arial"/>
          <w:sz w:val="18"/>
          <w:szCs w:val="18"/>
        </w:rPr>
        <w:t xml:space="preserve"> du code de commerce dispose que </w:t>
      </w:r>
      <w:r w:rsidRPr="00604499">
        <w:rPr>
          <w:rFonts w:ascii="Arial" w:hAnsi="Arial" w:cs="Arial"/>
          <w:i/>
          <w:sz w:val="18"/>
          <w:szCs w:val="18"/>
        </w:rPr>
        <w:t xml:space="preserve">« lorsqu'ils interviennent auprès de personnes ou d'entités soumises aux dispositions de l'article L. </w:t>
      </w:r>
      <w:r w:rsidR="004D642B">
        <w:rPr>
          <w:rFonts w:ascii="Arial" w:hAnsi="Arial" w:cs="Arial"/>
          <w:i/>
          <w:sz w:val="18"/>
          <w:szCs w:val="18"/>
        </w:rPr>
        <w:t>821-67</w:t>
      </w:r>
      <w:r w:rsidRPr="00604499">
        <w:rPr>
          <w:rFonts w:ascii="Arial" w:hAnsi="Arial" w:cs="Arial"/>
          <w:i/>
          <w:sz w:val="18"/>
          <w:szCs w:val="18"/>
        </w:rPr>
        <w:t xml:space="preserve">, les commissaires aux comptes </w:t>
      </w:r>
      <w:r w:rsidR="004D642B" w:rsidRPr="004D642B">
        <w:rPr>
          <w:rFonts w:ascii="Arial" w:hAnsi="Arial" w:cs="Arial"/>
          <w:i/>
          <w:sz w:val="18"/>
          <w:szCs w:val="18"/>
        </w:rPr>
        <w:t xml:space="preserve">chargés d’une mission de certification des comptes </w:t>
      </w:r>
      <w:r w:rsidRPr="00604499">
        <w:rPr>
          <w:rFonts w:ascii="Arial" w:hAnsi="Arial" w:cs="Arial"/>
          <w:i/>
          <w:sz w:val="18"/>
          <w:szCs w:val="18"/>
        </w:rPr>
        <w:t xml:space="preserve">remettent au comité spécialisé au sens dudit article un rapport complémentaire conforme aux dispositions de l'article 11 du règlement (UE) n° 537/2014 du 16 avril 2014. Ce rapport est remis </w:t>
      </w:r>
      <w:r w:rsidRPr="00604499">
        <w:rPr>
          <w:rFonts w:ascii="Arial" w:hAnsi="Arial" w:cs="Arial"/>
          <w:i/>
          <w:sz w:val="18"/>
          <w:szCs w:val="18"/>
        </w:rPr>
        <w:lastRenderedPageBreak/>
        <w:t>à l'organe chargé de l'administration ou à l'organe de surveillance lorsque celui-ci remplit les fonctions du comité spécialisé ».</w:t>
      </w:r>
      <w:r w:rsidRPr="00604499">
        <w:rPr>
          <w:rFonts w:ascii="Arial" w:hAnsi="Arial" w:cs="Arial"/>
          <w:sz w:val="18"/>
          <w:szCs w:val="18"/>
        </w:rPr>
        <w:t> </w:t>
      </w:r>
    </w:p>
    <w:p w14:paraId="29668BC5" w14:textId="6281DC97" w:rsidR="00611212" w:rsidRPr="00604499" w:rsidRDefault="00611212" w:rsidP="00611212">
      <w:pPr>
        <w:spacing w:before="120"/>
        <w:ind w:left="284"/>
        <w:jc w:val="both"/>
        <w:rPr>
          <w:rFonts w:ascii="Arial" w:hAnsi="Arial" w:cs="Arial"/>
        </w:rPr>
      </w:pPr>
      <w:r w:rsidRPr="00604499">
        <w:rPr>
          <w:rFonts w:ascii="Arial" w:hAnsi="Arial" w:cs="Arial"/>
        </w:rPr>
        <w:t>En conséquence, un RCCA doit être remis par le commissaire aux comptes des EIP et sociétés de financement visées à l’article L.</w:t>
      </w:r>
      <w:r w:rsidR="004D642B">
        <w:rPr>
          <w:rFonts w:ascii="Arial" w:hAnsi="Arial" w:cs="Arial"/>
        </w:rPr>
        <w:t>821-67</w:t>
      </w:r>
      <w:r w:rsidRPr="00604499">
        <w:rPr>
          <w:rFonts w:ascii="Arial" w:hAnsi="Arial" w:cs="Arial"/>
        </w:rPr>
        <w:t xml:space="preserve"> du code de commerce dès lors : </w:t>
      </w:r>
    </w:p>
    <w:p w14:paraId="5E0CC72D" w14:textId="57D64E4A" w:rsidR="00611212" w:rsidRPr="00604499" w:rsidRDefault="00611212" w:rsidP="00725217">
      <w:pPr>
        <w:pStyle w:val="Paragraphedeliste"/>
        <w:numPr>
          <w:ilvl w:val="0"/>
          <w:numId w:val="3"/>
        </w:numPr>
        <w:spacing w:before="120" w:after="0" w:line="240" w:lineRule="auto"/>
        <w:ind w:left="714" w:hanging="357"/>
        <w:contextualSpacing w:val="0"/>
        <w:jc w:val="both"/>
        <w:rPr>
          <w:rFonts w:ascii="Arial" w:hAnsi="Arial" w:cs="Arial"/>
        </w:rPr>
      </w:pPr>
      <w:proofErr w:type="gramStart"/>
      <w:r w:rsidRPr="00604499">
        <w:rPr>
          <w:rFonts w:ascii="Arial" w:hAnsi="Arial" w:cs="Arial"/>
        </w:rPr>
        <w:t>que</w:t>
      </w:r>
      <w:proofErr w:type="gramEnd"/>
      <w:r w:rsidRPr="00604499">
        <w:rPr>
          <w:rFonts w:ascii="Arial" w:hAnsi="Arial" w:cs="Arial"/>
        </w:rPr>
        <w:t xml:space="preserve"> celles-ci bénéficient d’une exemption non franche (entités mentionnées au point </w:t>
      </w:r>
      <w:r w:rsidR="00725217">
        <w:rPr>
          <w:rFonts w:ascii="Arial" w:hAnsi="Arial" w:cs="Arial"/>
        </w:rPr>
        <w:br/>
      </w:r>
      <w:proofErr w:type="gramStart"/>
      <w:r w:rsidRPr="00604499">
        <w:rPr>
          <w:rFonts w:ascii="Arial" w:hAnsi="Arial" w:cs="Arial"/>
        </w:rPr>
        <w:t>2.b.</w:t>
      </w:r>
      <w:proofErr w:type="gramEnd"/>
      <w:r w:rsidRPr="00604499">
        <w:rPr>
          <w:rFonts w:ascii="Arial" w:hAnsi="Arial" w:cs="Arial"/>
        </w:rPr>
        <w:t>)</w:t>
      </w:r>
    </w:p>
    <w:p w14:paraId="2B41F58C" w14:textId="77777777" w:rsidR="00611212" w:rsidRPr="00604499" w:rsidRDefault="00611212" w:rsidP="00725217">
      <w:pPr>
        <w:pStyle w:val="Paragraphedeliste"/>
        <w:numPr>
          <w:ilvl w:val="0"/>
          <w:numId w:val="3"/>
        </w:numPr>
        <w:spacing w:before="120" w:after="0" w:line="240" w:lineRule="auto"/>
        <w:ind w:left="714" w:hanging="357"/>
        <w:contextualSpacing w:val="0"/>
        <w:jc w:val="both"/>
        <w:rPr>
          <w:rFonts w:ascii="Arial" w:hAnsi="Arial" w:cs="Arial"/>
        </w:rPr>
      </w:pPr>
      <w:proofErr w:type="gramStart"/>
      <w:r w:rsidRPr="00604499">
        <w:rPr>
          <w:rFonts w:ascii="Arial" w:hAnsi="Arial" w:cs="Arial"/>
        </w:rPr>
        <w:t>ou</w:t>
      </w:r>
      <w:proofErr w:type="gramEnd"/>
      <w:r w:rsidRPr="00604499">
        <w:rPr>
          <w:rFonts w:ascii="Arial" w:hAnsi="Arial" w:cs="Arial"/>
        </w:rPr>
        <w:t xml:space="preserve"> qu’elles décident de ne pas faire usage de l’exemption qui leur est offerte par les textes de ne pas se doter d’un comité spécialisé (entités mentionnées aux points 2.a. et 2.b.)</w:t>
      </w:r>
    </w:p>
    <w:p w14:paraId="1C75BA6D" w14:textId="77777777" w:rsidR="00611212" w:rsidRDefault="00611212" w:rsidP="001E367A">
      <w:pPr>
        <w:spacing w:before="120" w:after="0" w:line="240" w:lineRule="auto"/>
        <w:ind w:left="284"/>
        <w:rPr>
          <w:rFonts w:ascii="Arial" w:hAnsi="Arial" w:cs="Arial"/>
          <w:sz w:val="14"/>
          <w:szCs w:val="14"/>
        </w:rPr>
      </w:pPr>
      <w:bookmarkStart w:id="20" w:name="_Hlk14856549"/>
      <w:r w:rsidRPr="00E07D44">
        <w:rPr>
          <w:rFonts w:ascii="Arial" w:hAnsi="Arial" w:cs="Arial"/>
          <w:sz w:val="14"/>
          <w:szCs w:val="14"/>
        </w:rPr>
        <w:t>Publié le 18 juillet 2019</w:t>
      </w:r>
    </w:p>
    <w:p w14:paraId="17BCD2C3" w14:textId="5E6FA00A" w:rsidR="004D642B" w:rsidRPr="00725217" w:rsidRDefault="004D642B" w:rsidP="001E367A">
      <w:pPr>
        <w:spacing w:before="120" w:after="0" w:line="240" w:lineRule="auto"/>
        <w:ind w:left="284"/>
        <w:rPr>
          <w:rFonts w:ascii="Arial" w:hAnsi="Arial" w:cs="Arial"/>
          <w:sz w:val="14"/>
          <w:szCs w:val="14"/>
        </w:rPr>
      </w:pPr>
      <w:r>
        <w:rPr>
          <w:rFonts w:ascii="Arial" w:hAnsi="Arial" w:cs="Arial"/>
          <w:sz w:val="14"/>
          <w:szCs w:val="14"/>
        </w:rPr>
        <w:t xml:space="preserve">Mis à jour le </w:t>
      </w:r>
      <w:r w:rsidR="001E367A">
        <w:rPr>
          <w:rFonts w:ascii="Arial" w:hAnsi="Arial" w:cs="Arial"/>
          <w:sz w:val="14"/>
          <w:szCs w:val="14"/>
        </w:rPr>
        <w:t xml:space="preserve">27 mai </w:t>
      </w:r>
      <w:r>
        <w:rPr>
          <w:rFonts w:ascii="Arial" w:hAnsi="Arial" w:cs="Arial"/>
          <w:sz w:val="14"/>
          <w:szCs w:val="14"/>
        </w:rPr>
        <w:t>202</w:t>
      </w:r>
      <w:r w:rsidR="00830BC7">
        <w:rPr>
          <w:rFonts w:ascii="Arial" w:hAnsi="Arial" w:cs="Arial"/>
          <w:sz w:val="14"/>
          <w:szCs w:val="14"/>
        </w:rPr>
        <w:t>5</w:t>
      </w:r>
    </w:p>
    <w:bookmarkEnd w:id="20"/>
    <w:p w14:paraId="6B7DB4C5" w14:textId="77777777" w:rsidR="00611212" w:rsidRDefault="00611212" w:rsidP="00611212"/>
    <w:p w14:paraId="05B2E881" w14:textId="3C2F3D12" w:rsidR="00C428F0" w:rsidRDefault="00C428F0" w:rsidP="00FD33A2">
      <w:pPr>
        <w:spacing w:before="240" w:after="0" w:line="240" w:lineRule="auto"/>
        <w:ind w:left="284"/>
        <w:rPr>
          <w:rFonts w:ascii="Arial" w:hAnsi="Arial" w:cs="Arial"/>
          <w:sz w:val="18"/>
          <w:szCs w:val="18"/>
        </w:rPr>
      </w:pPr>
      <w:r>
        <w:rPr>
          <w:rFonts w:ascii="Arial" w:hAnsi="Arial" w:cs="Arial"/>
          <w:sz w:val="18"/>
          <w:szCs w:val="18"/>
        </w:rPr>
        <w:br w:type="page"/>
      </w:r>
    </w:p>
    <w:p w14:paraId="25AF7EA4" w14:textId="77777777" w:rsidR="003D3E07" w:rsidRPr="003D3E07" w:rsidRDefault="003D3E07"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tabs>
          <w:tab w:val="left" w:pos="284"/>
        </w:tabs>
        <w:spacing w:after="0" w:line="240" w:lineRule="auto"/>
        <w:ind w:left="142" w:right="142"/>
        <w:jc w:val="both"/>
        <w:rPr>
          <w:rFonts w:ascii="Arial" w:hAnsi="Arial" w:cs="Arial"/>
          <w:b/>
          <w:color w:val="1F3864" w:themeColor="accent1" w:themeShade="80"/>
        </w:rPr>
      </w:pPr>
    </w:p>
    <w:p w14:paraId="1A8E81DA" w14:textId="589A1A77" w:rsidR="003D3E07" w:rsidRDefault="003D3E07"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tabs>
          <w:tab w:val="left" w:pos="284"/>
        </w:tabs>
        <w:spacing w:after="0" w:line="240" w:lineRule="auto"/>
        <w:ind w:left="142" w:right="142"/>
        <w:jc w:val="both"/>
        <w:rPr>
          <w:rFonts w:ascii="Arial" w:hAnsi="Arial" w:cs="Arial"/>
          <w:b/>
          <w:color w:val="1F3864" w:themeColor="accent1" w:themeShade="80"/>
          <w:sz w:val="24"/>
          <w:szCs w:val="24"/>
        </w:rPr>
      </w:pPr>
      <w:r>
        <w:rPr>
          <w:rFonts w:ascii="Arial" w:hAnsi="Arial" w:cs="Arial"/>
          <w:b/>
          <w:color w:val="1F3864" w:themeColor="accent1" w:themeShade="80"/>
          <w:sz w:val="24"/>
          <w:szCs w:val="24"/>
        </w:rPr>
        <w:t>Annexes</w:t>
      </w:r>
    </w:p>
    <w:p w14:paraId="2AF62C9C" w14:textId="77777777" w:rsidR="003D3E07" w:rsidRPr="0096721A" w:rsidRDefault="003D3E07" w:rsidP="00280484">
      <w:pPr>
        <w:pBdr>
          <w:top w:val="single" w:sz="8" w:space="1" w:color="1F3864" w:themeColor="accent1" w:themeShade="80"/>
          <w:left w:val="single" w:sz="8" w:space="4" w:color="1F3864" w:themeColor="accent1" w:themeShade="80"/>
          <w:bottom w:val="single" w:sz="8" w:space="1" w:color="1F3864" w:themeColor="accent1" w:themeShade="80"/>
          <w:right w:val="single" w:sz="8" w:space="4" w:color="1F3864" w:themeColor="accent1" w:themeShade="80"/>
        </w:pBdr>
        <w:tabs>
          <w:tab w:val="left" w:pos="284"/>
        </w:tabs>
        <w:spacing w:after="480" w:line="240" w:lineRule="auto"/>
        <w:ind w:left="142" w:right="142"/>
        <w:jc w:val="both"/>
        <w:rPr>
          <w:rFonts w:ascii="Arial" w:hAnsi="Arial"/>
          <w:b/>
          <w:color w:val="1F3864" w:themeColor="accent1" w:themeShade="80"/>
        </w:rPr>
      </w:pPr>
    </w:p>
    <w:tbl>
      <w:tblPr>
        <w:tblStyle w:val="Grilledutableau"/>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8"/>
        <w:gridCol w:w="1254"/>
      </w:tblGrid>
      <w:tr w:rsidR="007C5754" w14:paraId="2B1A4297" w14:textId="77777777" w:rsidTr="00BF7BA9">
        <w:trPr>
          <w:trHeight w:val="545"/>
        </w:trPr>
        <w:tc>
          <w:tcPr>
            <w:tcW w:w="7808" w:type="dxa"/>
          </w:tcPr>
          <w:p w14:paraId="0972524A" w14:textId="7CA14455" w:rsidR="007C5754" w:rsidRDefault="007C5754" w:rsidP="0096721A">
            <w:pPr>
              <w:shd w:val="clear" w:color="auto" w:fill="FFFFFF" w:themeFill="background1"/>
              <w:spacing w:before="480" w:line="240" w:lineRule="auto"/>
              <w:ind w:right="181"/>
              <w:jc w:val="both"/>
              <w:rPr>
                <w:rFonts w:ascii="Arial" w:hAnsi="Arial" w:cs="Arial"/>
                <w:color w:val="000000" w:themeColor="text1"/>
              </w:rPr>
            </w:pPr>
            <w:r w:rsidRPr="007C5754">
              <w:rPr>
                <w:rFonts w:ascii="Arial" w:hAnsi="Arial" w:cs="Arial"/>
                <w:color w:val="000000" w:themeColor="text1"/>
              </w:rPr>
              <w:t>Annexe 1</w:t>
            </w:r>
          </w:p>
          <w:p w14:paraId="2647578F" w14:textId="528C9C22" w:rsidR="007C5754" w:rsidRPr="007C5754" w:rsidRDefault="007C5754" w:rsidP="007C5754">
            <w:pPr>
              <w:shd w:val="clear" w:color="auto" w:fill="FFFFFF" w:themeFill="background1"/>
              <w:spacing w:before="120" w:line="240" w:lineRule="auto"/>
              <w:ind w:right="181"/>
              <w:jc w:val="both"/>
              <w:rPr>
                <w:rFonts w:ascii="Arial" w:hAnsi="Arial" w:cs="Arial"/>
                <w:color w:val="000000" w:themeColor="text1"/>
              </w:rPr>
            </w:pPr>
            <w:r>
              <w:rPr>
                <w:rFonts w:ascii="Arial" w:hAnsi="Arial" w:cs="Arial"/>
                <w:color w:val="000000" w:themeColor="text1"/>
              </w:rPr>
              <w:t>A</w:t>
            </w:r>
            <w:r w:rsidRPr="007C5754">
              <w:rPr>
                <w:rFonts w:ascii="Arial" w:hAnsi="Arial" w:cs="Arial"/>
                <w:color w:val="000000" w:themeColor="text1"/>
              </w:rPr>
              <w:t xml:space="preserve">vis </w:t>
            </w:r>
            <w:r w:rsidR="00161936">
              <w:rPr>
                <w:rFonts w:ascii="Arial" w:hAnsi="Arial" w:cs="Arial"/>
                <w:color w:val="000000" w:themeColor="text1"/>
              </w:rPr>
              <w:t xml:space="preserve">n° 2017-03 </w:t>
            </w:r>
            <w:r w:rsidRPr="007C5754">
              <w:rPr>
                <w:rFonts w:ascii="Arial" w:hAnsi="Arial" w:cs="Arial"/>
                <w:color w:val="000000" w:themeColor="text1"/>
              </w:rPr>
              <w:t>du H3C du 9 mars 2017 relatif à l’</w:t>
            </w:r>
            <w:r w:rsidRPr="007C5754">
              <w:rPr>
                <w:rStyle w:val="lev"/>
                <w:rFonts w:ascii="Arial" w:hAnsi="Arial" w:cs="Arial"/>
                <w:b w:val="0"/>
                <w:color w:val="000000" w:themeColor="text1"/>
              </w:rPr>
              <w:t>application des dispositions concernant la rotation du commissaire aux comptes désigné en qualité de signataire du rapport sur les comptes</w:t>
            </w:r>
          </w:p>
        </w:tc>
        <w:tc>
          <w:tcPr>
            <w:tcW w:w="1254" w:type="dxa"/>
          </w:tcPr>
          <w:p w14:paraId="0171497B" w14:textId="77777777" w:rsidR="007C5754" w:rsidRDefault="007C5754" w:rsidP="007C5754">
            <w:pPr>
              <w:tabs>
                <w:tab w:val="right" w:pos="8789"/>
              </w:tabs>
              <w:spacing w:before="240" w:line="240" w:lineRule="auto"/>
              <w:jc w:val="right"/>
              <w:rPr>
                <w:rFonts w:ascii="Arial" w:hAnsi="Arial" w:cs="Arial"/>
                <w:color w:val="000000" w:themeColor="text1"/>
              </w:rPr>
            </w:pPr>
          </w:p>
          <w:p w14:paraId="19F6C618" w14:textId="419872CD" w:rsidR="007C5754" w:rsidRPr="00B87904" w:rsidRDefault="00CF42D1" w:rsidP="007C5754">
            <w:pPr>
              <w:tabs>
                <w:tab w:val="right" w:pos="8789"/>
              </w:tabs>
              <w:spacing w:before="120" w:line="240" w:lineRule="auto"/>
              <w:jc w:val="right"/>
              <w:rPr>
                <w:rFonts w:ascii="Arial" w:hAnsi="Arial" w:cs="Arial"/>
                <w:color w:val="000000" w:themeColor="text1"/>
              </w:rPr>
            </w:pPr>
            <w:r>
              <w:rPr>
                <w:rFonts w:ascii="Arial" w:hAnsi="Arial" w:cs="Arial"/>
                <w:color w:val="000000" w:themeColor="text1"/>
              </w:rPr>
              <w:t>2</w:t>
            </w:r>
            <w:r w:rsidR="006C5500">
              <w:rPr>
                <w:rFonts w:ascii="Arial" w:hAnsi="Arial" w:cs="Arial"/>
                <w:color w:val="000000" w:themeColor="text1"/>
              </w:rPr>
              <w:t>7</w:t>
            </w:r>
          </w:p>
        </w:tc>
      </w:tr>
      <w:tr w:rsidR="007C5754" w14:paraId="6BC08549" w14:textId="77777777" w:rsidTr="00BF7BA9">
        <w:trPr>
          <w:trHeight w:val="545"/>
        </w:trPr>
        <w:tc>
          <w:tcPr>
            <w:tcW w:w="7808" w:type="dxa"/>
          </w:tcPr>
          <w:p w14:paraId="62AA24DC" w14:textId="77777777" w:rsidR="007C5754" w:rsidRDefault="007C5754" w:rsidP="00904436">
            <w:pPr>
              <w:shd w:val="clear" w:color="auto" w:fill="FFFFFF" w:themeFill="background1"/>
              <w:spacing w:before="360" w:line="240" w:lineRule="auto"/>
              <w:ind w:right="181"/>
              <w:jc w:val="both"/>
              <w:rPr>
                <w:rFonts w:ascii="Arial" w:hAnsi="Arial" w:cs="Arial"/>
                <w:color w:val="000000" w:themeColor="text1"/>
              </w:rPr>
            </w:pPr>
            <w:r w:rsidRPr="007C5754">
              <w:rPr>
                <w:rFonts w:ascii="Arial" w:hAnsi="Arial" w:cs="Arial"/>
                <w:color w:val="000000" w:themeColor="text1"/>
              </w:rPr>
              <w:t>Annexe 2</w:t>
            </w:r>
          </w:p>
          <w:p w14:paraId="2979535A" w14:textId="0429C3B1" w:rsidR="007C5754" w:rsidRPr="007C5754" w:rsidRDefault="007C5754" w:rsidP="007C5754">
            <w:pPr>
              <w:shd w:val="clear" w:color="auto" w:fill="FFFFFF" w:themeFill="background1"/>
              <w:spacing w:before="120" w:line="240" w:lineRule="auto"/>
              <w:ind w:right="181"/>
              <w:jc w:val="both"/>
              <w:rPr>
                <w:rFonts w:ascii="Arial" w:hAnsi="Arial" w:cs="Arial"/>
                <w:color w:val="000000" w:themeColor="text1"/>
              </w:rPr>
            </w:pPr>
            <w:r>
              <w:rPr>
                <w:rFonts w:ascii="Arial" w:hAnsi="Arial" w:cs="Arial"/>
                <w:color w:val="000000" w:themeColor="text1"/>
              </w:rPr>
              <w:t>A</w:t>
            </w:r>
            <w:r w:rsidRPr="007C5754">
              <w:rPr>
                <w:rFonts w:ascii="Arial" w:hAnsi="Arial" w:cs="Arial"/>
                <w:color w:val="000000" w:themeColor="text1"/>
              </w:rPr>
              <w:t xml:space="preserve">vis </w:t>
            </w:r>
            <w:r w:rsidR="00161936">
              <w:rPr>
                <w:rFonts w:ascii="Arial" w:hAnsi="Arial" w:cs="Arial"/>
                <w:color w:val="000000" w:themeColor="text1"/>
              </w:rPr>
              <w:t xml:space="preserve">n° 2017-02 </w:t>
            </w:r>
            <w:r w:rsidRPr="007C5754">
              <w:rPr>
                <w:rFonts w:ascii="Arial" w:hAnsi="Arial" w:cs="Arial"/>
                <w:color w:val="000000" w:themeColor="text1"/>
              </w:rPr>
              <w:t>du H3C du 23 février 2017 relatif à l’</w:t>
            </w:r>
            <w:r w:rsidRPr="007C5754">
              <w:rPr>
                <w:rStyle w:val="lev"/>
                <w:rFonts w:ascii="Arial" w:hAnsi="Arial" w:cs="Arial"/>
                <w:b w:val="0"/>
                <w:color w:val="000000" w:themeColor="text1"/>
              </w:rPr>
              <w:t>approbation des services autres que la certification des comptes par le comité d'audit d'une EIP</w:t>
            </w:r>
          </w:p>
        </w:tc>
        <w:tc>
          <w:tcPr>
            <w:tcW w:w="1254" w:type="dxa"/>
          </w:tcPr>
          <w:p w14:paraId="53F13F1C" w14:textId="3E580044" w:rsidR="007C5754" w:rsidRDefault="007C5754" w:rsidP="007C5754">
            <w:pPr>
              <w:tabs>
                <w:tab w:val="right" w:pos="8789"/>
              </w:tabs>
              <w:spacing w:before="240" w:line="240" w:lineRule="auto"/>
              <w:jc w:val="right"/>
              <w:rPr>
                <w:rFonts w:ascii="Arial" w:hAnsi="Arial" w:cs="Arial"/>
                <w:color w:val="000000" w:themeColor="text1"/>
              </w:rPr>
            </w:pPr>
          </w:p>
          <w:p w14:paraId="2E7F7BE3" w14:textId="2B8755B8" w:rsidR="007C5754" w:rsidRPr="00B87904" w:rsidRDefault="006C5500" w:rsidP="007C5754">
            <w:pPr>
              <w:tabs>
                <w:tab w:val="right" w:pos="8789"/>
              </w:tabs>
              <w:spacing w:before="120" w:line="240" w:lineRule="auto"/>
              <w:jc w:val="right"/>
              <w:rPr>
                <w:rFonts w:ascii="Arial" w:hAnsi="Arial" w:cs="Arial"/>
                <w:color w:val="000000" w:themeColor="text1"/>
              </w:rPr>
            </w:pPr>
            <w:r>
              <w:rPr>
                <w:rFonts w:ascii="Arial" w:hAnsi="Arial" w:cs="Arial"/>
                <w:color w:val="000000" w:themeColor="text1"/>
              </w:rPr>
              <w:t>30</w:t>
            </w:r>
          </w:p>
        </w:tc>
      </w:tr>
      <w:tr w:rsidR="007C5754" w:rsidRPr="00742EBD" w14:paraId="1DBC484D" w14:textId="77777777" w:rsidTr="00BF7BA9">
        <w:trPr>
          <w:trHeight w:val="545"/>
        </w:trPr>
        <w:tc>
          <w:tcPr>
            <w:tcW w:w="7808" w:type="dxa"/>
          </w:tcPr>
          <w:p w14:paraId="0A2AAD1A" w14:textId="77777777" w:rsidR="007C5754" w:rsidRDefault="007C5754" w:rsidP="00904436">
            <w:pPr>
              <w:shd w:val="clear" w:color="auto" w:fill="FFFFFF" w:themeFill="background1"/>
              <w:spacing w:before="360" w:line="240" w:lineRule="auto"/>
              <w:ind w:right="181"/>
              <w:jc w:val="both"/>
              <w:rPr>
                <w:rFonts w:ascii="Arial" w:hAnsi="Arial" w:cs="Arial"/>
                <w:bCs/>
              </w:rPr>
            </w:pPr>
            <w:r w:rsidRPr="007C5754">
              <w:rPr>
                <w:rFonts w:ascii="Arial" w:hAnsi="Arial" w:cs="Arial"/>
                <w:bCs/>
              </w:rPr>
              <w:t>Annexe 3</w:t>
            </w:r>
          </w:p>
          <w:p w14:paraId="53C628D8" w14:textId="68B2022C" w:rsidR="00BF7BA9" w:rsidRPr="007C5754" w:rsidRDefault="007C5754" w:rsidP="00E866CB">
            <w:pPr>
              <w:shd w:val="clear" w:color="auto" w:fill="FFFFFF" w:themeFill="background1"/>
              <w:spacing w:before="120" w:line="240" w:lineRule="auto"/>
              <w:ind w:right="181"/>
              <w:jc w:val="both"/>
              <w:rPr>
                <w:rFonts w:ascii="Arial" w:hAnsi="Arial" w:cs="Arial"/>
                <w:color w:val="000000" w:themeColor="text1"/>
              </w:rPr>
            </w:pPr>
            <w:r>
              <w:rPr>
                <w:rFonts w:ascii="Arial" w:hAnsi="Arial" w:cs="Arial"/>
                <w:bCs/>
              </w:rPr>
              <w:t>A</w:t>
            </w:r>
            <w:r w:rsidRPr="007C5754">
              <w:rPr>
                <w:rFonts w:ascii="Arial" w:hAnsi="Arial" w:cs="Arial"/>
                <w:bCs/>
              </w:rPr>
              <w:t xml:space="preserve">vis </w:t>
            </w:r>
            <w:r w:rsidR="00161936">
              <w:rPr>
                <w:rFonts w:ascii="Arial" w:hAnsi="Arial" w:cs="Arial"/>
                <w:color w:val="000000" w:themeColor="text1"/>
              </w:rPr>
              <w:t xml:space="preserve">n° 2017-04 </w:t>
            </w:r>
            <w:r w:rsidRPr="007C5754">
              <w:rPr>
                <w:rFonts w:ascii="Arial" w:hAnsi="Arial" w:cs="Arial"/>
                <w:bCs/>
              </w:rPr>
              <w:t>du H3C du 2</w:t>
            </w:r>
            <w:r w:rsidRPr="007C5754">
              <w:rPr>
                <w:rFonts w:ascii="Arial" w:hAnsi="Arial" w:cs="Arial"/>
                <w:bCs/>
                <w:color w:val="000000" w:themeColor="text1"/>
              </w:rPr>
              <w:t>6 </w:t>
            </w:r>
            <w:r w:rsidR="00342C60">
              <w:rPr>
                <w:rFonts w:ascii="Arial" w:hAnsi="Arial" w:cs="Arial"/>
                <w:bCs/>
                <w:color w:val="000000" w:themeColor="text1"/>
              </w:rPr>
              <w:t xml:space="preserve">juillet </w:t>
            </w:r>
            <w:r w:rsidRPr="007C5754">
              <w:rPr>
                <w:rFonts w:ascii="Arial" w:hAnsi="Arial" w:cs="Arial"/>
                <w:bCs/>
              </w:rPr>
              <w:t xml:space="preserve">2017 relatif </w:t>
            </w:r>
            <w:r w:rsidRPr="007C5754">
              <w:rPr>
                <w:rFonts w:ascii="Arial" w:hAnsi="Arial" w:cs="Arial"/>
                <w:color w:val="000000" w:themeColor="text1"/>
              </w:rPr>
              <w:t xml:space="preserve">à </w:t>
            </w:r>
            <w:r w:rsidR="00342C60">
              <w:rPr>
                <w:rFonts w:ascii="Arial" w:hAnsi="Arial" w:cs="Arial"/>
                <w:color w:val="000000" w:themeColor="text1"/>
              </w:rPr>
              <w:t>l’</w:t>
            </w:r>
            <w:r w:rsidRPr="007C5754">
              <w:rPr>
                <w:rFonts w:ascii="Arial" w:hAnsi="Arial" w:cs="Arial"/>
                <w:color w:val="000000" w:themeColor="text1"/>
              </w:rPr>
              <w:t>approbation des services autres que la certification des comptes par le comité d'audit d'une EIP</w:t>
            </w:r>
          </w:p>
        </w:tc>
        <w:tc>
          <w:tcPr>
            <w:tcW w:w="1254" w:type="dxa"/>
          </w:tcPr>
          <w:p w14:paraId="61E5D90F" w14:textId="77777777" w:rsidR="007C5754" w:rsidRDefault="007C5754" w:rsidP="007C5754">
            <w:pPr>
              <w:tabs>
                <w:tab w:val="right" w:pos="8789"/>
              </w:tabs>
              <w:spacing w:before="240" w:line="240" w:lineRule="auto"/>
              <w:jc w:val="right"/>
              <w:rPr>
                <w:rFonts w:ascii="Arial" w:hAnsi="Arial" w:cs="Arial"/>
                <w:color w:val="000000" w:themeColor="text1"/>
              </w:rPr>
            </w:pPr>
          </w:p>
          <w:p w14:paraId="7419D2E3" w14:textId="763DD9A8" w:rsidR="007C5754" w:rsidRPr="00742EBD" w:rsidRDefault="00FA789D" w:rsidP="007C5754">
            <w:pPr>
              <w:tabs>
                <w:tab w:val="right" w:pos="8789"/>
              </w:tabs>
              <w:spacing w:before="120" w:line="240" w:lineRule="auto"/>
              <w:jc w:val="right"/>
              <w:rPr>
                <w:rFonts w:ascii="Arial" w:hAnsi="Arial" w:cs="Arial"/>
                <w:color w:val="000000" w:themeColor="text1"/>
              </w:rPr>
            </w:pPr>
            <w:r>
              <w:rPr>
                <w:rFonts w:ascii="Arial" w:hAnsi="Arial" w:cs="Arial"/>
                <w:color w:val="000000" w:themeColor="text1"/>
              </w:rPr>
              <w:t>3</w:t>
            </w:r>
            <w:r w:rsidR="006C5500">
              <w:rPr>
                <w:rFonts w:ascii="Arial" w:hAnsi="Arial" w:cs="Arial"/>
                <w:color w:val="000000" w:themeColor="text1"/>
              </w:rPr>
              <w:t>1</w:t>
            </w:r>
          </w:p>
        </w:tc>
      </w:tr>
      <w:tr w:rsidR="00BF7BA9" w:rsidRPr="00742EBD" w14:paraId="0F73521D" w14:textId="77777777" w:rsidTr="00BF7BA9">
        <w:trPr>
          <w:trHeight w:val="545"/>
        </w:trPr>
        <w:tc>
          <w:tcPr>
            <w:tcW w:w="7808" w:type="dxa"/>
          </w:tcPr>
          <w:p w14:paraId="376C413E" w14:textId="77777777" w:rsidR="00BF7BA9" w:rsidRDefault="00BF7BA9" w:rsidP="00E866CB">
            <w:pPr>
              <w:shd w:val="clear" w:color="auto" w:fill="FFFFFF" w:themeFill="background1"/>
              <w:spacing w:before="360" w:line="240" w:lineRule="auto"/>
              <w:ind w:right="181"/>
              <w:jc w:val="both"/>
              <w:rPr>
                <w:rFonts w:ascii="Arial" w:hAnsi="Arial" w:cs="Arial"/>
                <w:color w:val="000000" w:themeColor="text1"/>
              </w:rPr>
            </w:pPr>
            <w:r>
              <w:rPr>
                <w:rFonts w:ascii="Arial" w:hAnsi="Arial" w:cs="Arial"/>
                <w:color w:val="000000" w:themeColor="text1"/>
              </w:rPr>
              <w:t>Annexe 4</w:t>
            </w:r>
          </w:p>
          <w:p w14:paraId="6C7710E8" w14:textId="09C889AF" w:rsidR="00982140" w:rsidRPr="007C5754" w:rsidRDefault="00BF7BA9" w:rsidP="00E866CB">
            <w:pPr>
              <w:shd w:val="clear" w:color="auto" w:fill="FFFFFF" w:themeFill="background1"/>
              <w:spacing w:before="120" w:line="240" w:lineRule="auto"/>
              <w:ind w:right="181"/>
              <w:jc w:val="both"/>
              <w:rPr>
                <w:rFonts w:ascii="Arial" w:hAnsi="Arial" w:cs="Arial"/>
                <w:bCs/>
              </w:rPr>
            </w:pPr>
            <w:r>
              <w:rPr>
                <w:rFonts w:ascii="Arial" w:hAnsi="Arial" w:cs="Arial"/>
                <w:color w:val="000000" w:themeColor="text1"/>
              </w:rPr>
              <w:t xml:space="preserve">Avis </w:t>
            </w:r>
            <w:r w:rsidR="00161936">
              <w:rPr>
                <w:rFonts w:ascii="Arial" w:hAnsi="Arial" w:cs="Arial"/>
                <w:color w:val="000000" w:themeColor="text1"/>
              </w:rPr>
              <w:t xml:space="preserve">n° 2017-05 </w:t>
            </w:r>
            <w:r>
              <w:rPr>
                <w:rFonts w:ascii="Arial" w:hAnsi="Arial" w:cs="Arial"/>
                <w:color w:val="000000" w:themeColor="text1"/>
              </w:rPr>
              <w:t xml:space="preserve">du H3C du 30 novembre 2017 </w:t>
            </w:r>
            <w:r w:rsidR="00680472">
              <w:rPr>
                <w:rFonts w:ascii="Arial" w:hAnsi="Arial" w:cs="Arial"/>
                <w:color w:val="000000" w:themeColor="text1"/>
              </w:rPr>
              <w:t xml:space="preserve">relatif à </w:t>
            </w:r>
            <w:r>
              <w:rPr>
                <w:rFonts w:ascii="Arial" w:hAnsi="Arial" w:cs="Arial"/>
                <w:color w:val="000000" w:themeColor="text1"/>
              </w:rPr>
              <w:t xml:space="preserve">la communication de ses rapports de contrôle à la demande du comité spécialisé ou </w:t>
            </w:r>
            <w:r w:rsidR="00680472">
              <w:rPr>
                <w:rFonts w:ascii="Arial" w:hAnsi="Arial" w:cs="Arial"/>
                <w:color w:val="000000" w:themeColor="text1"/>
              </w:rPr>
              <w:t xml:space="preserve">de </w:t>
            </w:r>
            <w:r>
              <w:rPr>
                <w:rFonts w:ascii="Arial" w:hAnsi="Arial" w:cs="Arial"/>
                <w:color w:val="000000" w:themeColor="text1"/>
              </w:rPr>
              <w:t>l’organe exerçant les fonctions de ce comité</w:t>
            </w:r>
          </w:p>
        </w:tc>
        <w:tc>
          <w:tcPr>
            <w:tcW w:w="1254" w:type="dxa"/>
          </w:tcPr>
          <w:p w14:paraId="4B63C10D" w14:textId="77777777" w:rsidR="00BF7BA9" w:rsidRDefault="00BF7BA9" w:rsidP="007C5754">
            <w:pPr>
              <w:tabs>
                <w:tab w:val="right" w:pos="8789"/>
              </w:tabs>
              <w:spacing w:before="240" w:line="240" w:lineRule="auto"/>
              <w:jc w:val="right"/>
              <w:rPr>
                <w:rFonts w:ascii="Arial" w:hAnsi="Arial" w:cs="Arial"/>
                <w:color w:val="000000" w:themeColor="text1"/>
              </w:rPr>
            </w:pPr>
          </w:p>
          <w:p w14:paraId="2ED07DB5" w14:textId="05AF2B5B" w:rsidR="00BF7BA9" w:rsidRDefault="00FA789D" w:rsidP="007C5754">
            <w:pPr>
              <w:tabs>
                <w:tab w:val="right" w:pos="8789"/>
              </w:tabs>
              <w:spacing w:before="240" w:line="240" w:lineRule="auto"/>
              <w:jc w:val="right"/>
              <w:rPr>
                <w:rFonts w:ascii="Arial" w:hAnsi="Arial" w:cs="Arial"/>
                <w:color w:val="000000" w:themeColor="text1"/>
              </w:rPr>
            </w:pPr>
            <w:r>
              <w:rPr>
                <w:rFonts w:ascii="Arial" w:hAnsi="Arial" w:cs="Arial"/>
                <w:color w:val="000000" w:themeColor="text1"/>
              </w:rPr>
              <w:t>3</w:t>
            </w:r>
            <w:r w:rsidR="006C5500">
              <w:rPr>
                <w:rFonts w:ascii="Arial" w:hAnsi="Arial" w:cs="Arial"/>
                <w:color w:val="000000" w:themeColor="text1"/>
              </w:rPr>
              <w:t>3</w:t>
            </w:r>
          </w:p>
        </w:tc>
      </w:tr>
      <w:tr w:rsidR="00982140" w:rsidRPr="00742EBD" w14:paraId="03E44C1A" w14:textId="77777777" w:rsidTr="00BF7BA9">
        <w:trPr>
          <w:trHeight w:val="545"/>
        </w:trPr>
        <w:tc>
          <w:tcPr>
            <w:tcW w:w="7808" w:type="dxa"/>
          </w:tcPr>
          <w:p w14:paraId="6237A440" w14:textId="7EFA8A0F" w:rsidR="00982140" w:rsidRPr="00342C60" w:rsidRDefault="00982140" w:rsidP="00E866CB">
            <w:pPr>
              <w:shd w:val="clear" w:color="auto" w:fill="FFFFFF" w:themeFill="background1"/>
              <w:spacing w:before="360" w:line="240" w:lineRule="auto"/>
              <w:ind w:right="181"/>
              <w:jc w:val="both"/>
              <w:rPr>
                <w:rFonts w:ascii="Arial" w:hAnsi="Arial" w:cs="Arial"/>
                <w:color w:val="000000" w:themeColor="text1"/>
              </w:rPr>
            </w:pPr>
            <w:r w:rsidRPr="00342C60">
              <w:rPr>
                <w:rFonts w:ascii="Arial" w:hAnsi="Arial" w:cs="Arial"/>
                <w:color w:val="000000" w:themeColor="text1"/>
              </w:rPr>
              <w:t>Annexe 5</w:t>
            </w:r>
          </w:p>
          <w:p w14:paraId="12750D04" w14:textId="12CD30FD" w:rsidR="00982140" w:rsidRPr="00982140" w:rsidRDefault="00982140" w:rsidP="00E866CB">
            <w:pPr>
              <w:shd w:val="clear" w:color="auto" w:fill="FFFFFF" w:themeFill="background1"/>
              <w:spacing w:before="120" w:line="240" w:lineRule="auto"/>
              <w:ind w:right="181"/>
              <w:jc w:val="both"/>
              <w:rPr>
                <w:rFonts w:ascii="Arial" w:hAnsi="Arial" w:cs="Arial"/>
                <w:color w:val="000000" w:themeColor="text1"/>
                <w:highlight w:val="yellow"/>
              </w:rPr>
            </w:pPr>
            <w:r w:rsidRPr="00342C60">
              <w:rPr>
                <w:rFonts w:ascii="Arial" w:hAnsi="Arial" w:cs="Arial"/>
                <w:color w:val="000000" w:themeColor="text1"/>
              </w:rPr>
              <w:t xml:space="preserve">Avis </w:t>
            </w:r>
            <w:r w:rsidR="00161936">
              <w:rPr>
                <w:rFonts w:ascii="Arial" w:hAnsi="Arial" w:cs="Arial"/>
                <w:color w:val="000000" w:themeColor="text1"/>
              </w:rPr>
              <w:t xml:space="preserve">n° 2018-04 </w:t>
            </w:r>
            <w:r w:rsidRPr="00342C60">
              <w:rPr>
                <w:rFonts w:ascii="Arial" w:hAnsi="Arial" w:cs="Arial"/>
                <w:color w:val="000000" w:themeColor="text1"/>
              </w:rPr>
              <w:t xml:space="preserve">du H3C du </w:t>
            </w:r>
            <w:r w:rsidR="00342C60" w:rsidRPr="00342C60">
              <w:rPr>
                <w:rFonts w:ascii="Arial" w:hAnsi="Arial" w:cs="Arial"/>
                <w:color w:val="000000" w:themeColor="text1"/>
              </w:rPr>
              <w:t xml:space="preserve">19 </w:t>
            </w:r>
            <w:r w:rsidRPr="00342C60">
              <w:rPr>
                <w:rFonts w:ascii="Arial" w:hAnsi="Arial" w:cs="Arial"/>
                <w:color w:val="000000" w:themeColor="text1"/>
              </w:rPr>
              <w:t xml:space="preserve">juillet 2018 relatif à l’approbation des services autres que la certification des comptes par le comité d’audit d’une </w:t>
            </w:r>
            <w:r w:rsidR="00342C60" w:rsidRPr="00342C60">
              <w:rPr>
                <w:rFonts w:ascii="Arial" w:hAnsi="Arial" w:cs="Arial"/>
                <w:color w:val="000000" w:themeColor="text1"/>
              </w:rPr>
              <w:t>EIP</w:t>
            </w:r>
          </w:p>
        </w:tc>
        <w:tc>
          <w:tcPr>
            <w:tcW w:w="1254" w:type="dxa"/>
          </w:tcPr>
          <w:p w14:paraId="1A03108A" w14:textId="77777777" w:rsidR="00E866CB" w:rsidRPr="00E866CB" w:rsidRDefault="00E866CB" w:rsidP="007C5754">
            <w:pPr>
              <w:tabs>
                <w:tab w:val="right" w:pos="8789"/>
              </w:tabs>
              <w:spacing w:before="240" w:line="240" w:lineRule="auto"/>
              <w:jc w:val="right"/>
              <w:rPr>
                <w:rFonts w:ascii="Arial" w:hAnsi="Arial" w:cs="Arial"/>
                <w:color w:val="000000" w:themeColor="text1"/>
              </w:rPr>
            </w:pPr>
          </w:p>
          <w:p w14:paraId="2F810688" w14:textId="3D8FD9FB" w:rsidR="00982140" w:rsidRPr="00E866CB" w:rsidRDefault="00E866CB" w:rsidP="007C5754">
            <w:pPr>
              <w:tabs>
                <w:tab w:val="right" w:pos="8789"/>
              </w:tabs>
              <w:spacing w:before="240" w:line="240" w:lineRule="auto"/>
              <w:jc w:val="right"/>
              <w:rPr>
                <w:rFonts w:ascii="Arial" w:hAnsi="Arial" w:cs="Arial"/>
                <w:color w:val="000000" w:themeColor="text1"/>
              </w:rPr>
            </w:pPr>
            <w:r w:rsidRPr="00E866CB">
              <w:rPr>
                <w:rFonts w:ascii="Arial" w:hAnsi="Arial" w:cs="Arial"/>
                <w:color w:val="000000" w:themeColor="text1"/>
              </w:rPr>
              <w:t>3</w:t>
            </w:r>
            <w:r w:rsidR="006C5500">
              <w:rPr>
                <w:rFonts w:ascii="Arial" w:hAnsi="Arial" w:cs="Arial"/>
                <w:color w:val="000000" w:themeColor="text1"/>
              </w:rPr>
              <w:t>5</w:t>
            </w:r>
          </w:p>
        </w:tc>
      </w:tr>
    </w:tbl>
    <w:p w14:paraId="56AB7B1E" w14:textId="58FDC98F" w:rsidR="007C5754" w:rsidRDefault="007C5754" w:rsidP="005E67FA">
      <w:pPr>
        <w:spacing w:before="120" w:after="0" w:line="240" w:lineRule="auto"/>
        <w:jc w:val="both"/>
        <w:rPr>
          <w:rFonts w:ascii="Arial" w:hAnsi="Arial" w:cs="Arial"/>
        </w:rPr>
      </w:pPr>
      <w:r>
        <w:rPr>
          <w:rFonts w:ascii="Arial" w:hAnsi="Arial" w:cs="Arial"/>
        </w:rPr>
        <w:br w:type="page"/>
      </w:r>
    </w:p>
    <w:p w14:paraId="1B2A4AB1" w14:textId="5D706C77" w:rsidR="007C5754" w:rsidRDefault="007C5754" w:rsidP="005E67FA">
      <w:pPr>
        <w:spacing w:before="120" w:after="0" w:line="240" w:lineRule="auto"/>
        <w:jc w:val="both"/>
        <w:rPr>
          <w:rFonts w:ascii="Arial" w:hAnsi="Arial" w:cs="Arial"/>
          <w:b/>
          <w:color w:val="1F3864" w:themeColor="accent1" w:themeShade="80"/>
          <w:sz w:val="24"/>
        </w:rPr>
      </w:pPr>
      <w:r w:rsidRPr="007C5754">
        <w:rPr>
          <w:rFonts w:ascii="Arial" w:hAnsi="Arial" w:cs="Arial"/>
          <w:b/>
          <w:color w:val="1F3864" w:themeColor="accent1" w:themeShade="80"/>
          <w:sz w:val="24"/>
        </w:rPr>
        <w:lastRenderedPageBreak/>
        <w:t>Annexe 1</w:t>
      </w:r>
    </w:p>
    <w:p w14:paraId="05D9687F" w14:textId="5A3C9895" w:rsidR="00651DDF" w:rsidRDefault="00651DDF" w:rsidP="0096721A">
      <w:pPr>
        <w:spacing w:before="120" w:after="0" w:line="240" w:lineRule="auto"/>
        <w:ind w:left="6372"/>
        <w:jc w:val="right"/>
        <w:rPr>
          <w:rFonts w:ascii="Arial" w:hAnsi="Arial" w:cs="Arial"/>
        </w:rPr>
      </w:pPr>
    </w:p>
    <w:p w14:paraId="008A911B" w14:textId="77777777" w:rsidR="00651DDF" w:rsidRPr="000F536C" w:rsidRDefault="00651DDF" w:rsidP="0096721A">
      <w:pPr>
        <w:spacing w:before="120" w:after="0" w:line="240" w:lineRule="auto"/>
        <w:jc w:val="right"/>
        <w:rPr>
          <w:rFonts w:ascii="Arial" w:hAnsi="Arial" w:cs="Arial"/>
        </w:rPr>
      </w:pPr>
      <w:proofErr w:type="gramStart"/>
      <w:r w:rsidRPr="000F536C">
        <w:rPr>
          <w:rFonts w:ascii="Arial" w:hAnsi="Arial" w:cs="Arial"/>
        </w:rPr>
        <w:t>le</w:t>
      </w:r>
      <w:proofErr w:type="gramEnd"/>
      <w:r w:rsidRPr="000F536C">
        <w:rPr>
          <w:rFonts w:ascii="Arial" w:hAnsi="Arial" w:cs="Arial"/>
        </w:rPr>
        <w:t xml:space="preserve"> 9 mars 2017</w:t>
      </w:r>
    </w:p>
    <w:p w14:paraId="5EED586D" w14:textId="77777777" w:rsidR="00651DDF" w:rsidRPr="000F536C" w:rsidRDefault="00651DDF" w:rsidP="0096721A">
      <w:pPr>
        <w:spacing w:before="120" w:after="0" w:line="240" w:lineRule="auto"/>
        <w:jc w:val="right"/>
        <w:rPr>
          <w:rFonts w:ascii="Arial" w:hAnsi="Arial" w:cs="Arial"/>
        </w:rPr>
      </w:pPr>
      <w:r>
        <w:rPr>
          <w:rFonts w:ascii="Arial" w:hAnsi="Arial" w:cs="Arial"/>
        </w:rPr>
        <w:t>Avis 2017-03</w:t>
      </w:r>
    </w:p>
    <w:p w14:paraId="37C3E5A1" w14:textId="77777777" w:rsidR="00651DDF" w:rsidRPr="000F536C" w:rsidRDefault="00651DDF" w:rsidP="0096721A">
      <w:pPr>
        <w:spacing w:before="120" w:after="0" w:line="240" w:lineRule="auto"/>
        <w:ind w:left="6372"/>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51DDF" w:rsidRPr="000F536C" w14:paraId="549399C5" w14:textId="77777777" w:rsidTr="00B8409F">
        <w:tc>
          <w:tcPr>
            <w:tcW w:w="9212" w:type="dxa"/>
          </w:tcPr>
          <w:p w14:paraId="714D2781" w14:textId="77777777" w:rsidR="00651DDF" w:rsidRPr="000F536C" w:rsidRDefault="00651DDF" w:rsidP="00B8409F">
            <w:pPr>
              <w:pStyle w:val="Sansinterligne"/>
              <w:jc w:val="center"/>
              <w:rPr>
                <w:rFonts w:ascii="Arial" w:hAnsi="Arial" w:cs="Arial"/>
                <w:b/>
                <w:i/>
                <w:sz w:val="22"/>
                <w:szCs w:val="22"/>
              </w:rPr>
            </w:pPr>
          </w:p>
          <w:p w14:paraId="37F16DC9" w14:textId="77777777" w:rsidR="00651DDF" w:rsidRPr="000F536C" w:rsidRDefault="00651DDF" w:rsidP="00B8409F">
            <w:pPr>
              <w:pStyle w:val="Sansinterligne"/>
              <w:jc w:val="center"/>
              <w:rPr>
                <w:rFonts w:ascii="Arial" w:hAnsi="Arial" w:cs="Arial"/>
                <w:b/>
                <w:i/>
                <w:sz w:val="22"/>
                <w:szCs w:val="22"/>
              </w:rPr>
            </w:pPr>
            <w:r w:rsidRPr="000F536C">
              <w:rPr>
                <w:rFonts w:ascii="Arial" w:hAnsi="Arial" w:cs="Arial"/>
                <w:b/>
                <w:i/>
                <w:sz w:val="22"/>
                <w:szCs w:val="22"/>
              </w:rPr>
              <w:t xml:space="preserve">Avis rendu par le Haut conseil du commissariat aux comptes </w:t>
            </w:r>
            <w:r w:rsidRPr="000F536C">
              <w:rPr>
                <w:rFonts w:ascii="Arial" w:hAnsi="Arial" w:cs="Arial"/>
                <w:b/>
                <w:i/>
                <w:sz w:val="22"/>
                <w:szCs w:val="22"/>
              </w:rPr>
              <w:br/>
              <w:t>en application de l’article R. 821-6 du code de commerce sur auto-saisine relative</w:t>
            </w:r>
            <w:r w:rsidRPr="000F536C">
              <w:rPr>
                <w:rFonts w:ascii="Arial" w:hAnsi="Arial" w:cs="Arial"/>
                <w:b/>
                <w:i/>
                <w:sz w:val="22"/>
                <w:szCs w:val="22"/>
              </w:rPr>
              <w:br/>
              <w:t>à l’application des dispositions concernant la rotation du commissaire aux comptes désigné en qualité de signataire du rapport sur les compte</w:t>
            </w:r>
            <w:r>
              <w:rPr>
                <w:rFonts w:ascii="Arial" w:hAnsi="Arial" w:cs="Arial"/>
                <w:b/>
                <w:i/>
                <w:sz w:val="22"/>
                <w:szCs w:val="22"/>
              </w:rPr>
              <w:t>s</w:t>
            </w:r>
          </w:p>
          <w:p w14:paraId="440D7D7A" w14:textId="77777777" w:rsidR="00651DDF" w:rsidRPr="000F536C" w:rsidRDefault="00651DDF" w:rsidP="00B8409F">
            <w:pPr>
              <w:pStyle w:val="Sansinterligne"/>
              <w:jc w:val="center"/>
              <w:rPr>
                <w:rFonts w:ascii="Arial" w:hAnsi="Arial" w:cs="Arial"/>
                <w:sz w:val="22"/>
                <w:szCs w:val="22"/>
              </w:rPr>
            </w:pPr>
          </w:p>
        </w:tc>
      </w:tr>
    </w:tbl>
    <w:p w14:paraId="63B312F0" w14:textId="77777777" w:rsidR="00651DDF" w:rsidRPr="000F536C" w:rsidRDefault="00651DDF" w:rsidP="0096721A">
      <w:pPr>
        <w:spacing w:before="600"/>
        <w:rPr>
          <w:rFonts w:ascii="Arial" w:hAnsi="Arial" w:cs="Arial"/>
          <w:b/>
        </w:rPr>
      </w:pPr>
      <w:r w:rsidRPr="000F536C">
        <w:rPr>
          <w:rFonts w:ascii="Arial" w:hAnsi="Arial" w:cs="Arial"/>
          <w:b/>
        </w:rPr>
        <w:t>Introduction</w:t>
      </w:r>
    </w:p>
    <w:p w14:paraId="67EA771F" w14:textId="77777777" w:rsidR="00651DDF" w:rsidRPr="000F536C" w:rsidRDefault="00651DDF" w:rsidP="0096721A">
      <w:pPr>
        <w:spacing w:before="240" w:line="240" w:lineRule="auto"/>
        <w:jc w:val="both"/>
        <w:rPr>
          <w:rFonts w:ascii="Arial" w:hAnsi="Arial" w:cs="Arial"/>
          <w:color w:val="000000"/>
        </w:rPr>
      </w:pPr>
      <w:r w:rsidRPr="000F536C">
        <w:rPr>
          <w:rFonts w:ascii="Arial" w:hAnsi="Arial" w:cs="Arial"/>
        </w:rPr>
        <w:t xml:space="preserve">L’article L. 822-14 du </w:t>
      </w:r>
      <w:r w:rsidRPr="000F536C">
        <w:rPr>
          <w:rFonts w:ascii="Arial" w:hAnsi="Arial" w:cs="Arial"/>
          <w:color w:val="000000"/>
        </w:rPr>
        <w:t>code de commerce limite le nombre d’exercices durant lesquels le commissaire aux comptes signataire des comptes de certaines entités peut intervenir en cette qualité. Il prévoit également qu’à l’issue de cette période, l’ancien signataire ne peut plus participer à la mission de contrôle légal de ladite entité avant un délai, usuellement dénommé « délai de viduité », qui se décompte à partir de la date de clôture du sixième exercice qu’il a certifié.</w:t>
      </w:r>
    </w:p>
    <w:p w14:paraId="28E8DCB8" w14:textId="77777777" w:rsidR="00651DDF" w:rsidRPr="000F536C" w:rsidRDefault="00651DDF" w:rsidP="0096721A">
      <w:pPr>
        <w:spacing w:before="240" w:line="240" w:lineRule="auto"/>
        <w:jc w:val="both"/>
        <w:rPr>
          <w:rFonts w:ascii="Arial" w:hAnsi="Arial" w:cs="Arial"/>
          <w:bCs/>
          <w:color w:val="000000"/>
        </w:rPr>
      </w:pPr>
      <w:r w:rsidRPr="000F536C">
        <w:rPr>
          <w:rFonts w:ascii="Arial" w:hAnsi="Arial" w:cs="Arial"/>
          <w:color w:val="000000"/>
        </w:rPr>
        <w:t xml:space="preserve">Ce dispositif de rotation des signataires a été instauré par la loi </w:t>
      </w:r>
      <w:r w:rsidRPr="000F536C">
        <w:rPr>
          <w:rFonts w:ascii="Arial" w:hAnsi="Arial" w:cs="Arial"/>
          <w:bCs/>
          <w:color w:val="000000"/>
        </w:rPr>
        <w:t>n° 2003-706 du 1</w:t>
      </w:r>
      <w:r w:rsidRPr="000F536C">
        <w:rPr>
          <w:rFonts w:ascii="Arial" w:hAnsi="Arial" w:cs="Arial"/>
          <w:bCs/>
          <w:color w:val="000000"/>
          <w:vertAlign w:val="superscript"/>
        </w:rPr>
        <w:t>er</w:t>
      </w:r>
      <w:r w:rsidRPr="000F536C">
        <w:rPr>
          <w:rFonts w:ascii="Arial" w:hAnsi="Arial" w:cs="Arial"/>
          <w:bCs/>
          <w:color w:val="000000"/>
        </w:rPr>
        <w:t xml:space="preserve"> août 2003 de sécurité financière pour les personnes et entités dont les titres financiers sont admis à la négociation sur un marché réglementé (ci-après personnes et entités « cotées ») ainsi que les personnes morales mentionnées à l’article L. 612-1 </w:t>
      </w:r>
      <w:r w:rsidRPr="000F536C">
        <w:rPr>
          <w:rFonts w:ascii="Arial" w:hAnsi="Arial" w:cs="Arial"/>
        </w:rPr>
        <w:t xml:space="preserve">du </w:t>
      </w:r>
      <w:r w:rsidRPr="000F536C">
        <w:rPr>
          <w:rFonts w:ascii="Arial" w:hAnsi="Arial" w:cs="Arial"/>
          <w:color w:val="000000"/>
        </w:rPr>
        <w:t xml:space="preserve">code de commerce </w:t>
      </w:r>
      <w:r w:rsidRPr="000F536C">
        <w:rPr>
          <w:rFonts w:ascii="Arial" w:hAnsi="Arial" w:cs="Arial"/>
          <w:bCs/>
          <w:color w:val="000000"/>
        </w:rPr>
        <w:t>et les associations mentionnées à l’article L. 612-4 du même code dès lors qu’elles font appel public à la générosité au sens de l’article 3 de la loi n° 91-772 du 7 août 1991.</w:t>
      </w:r>
    </w:p>
    <w:p w14:paraId="08684D5F" w14:textId="77777777" w:rsidR="00651DDF" w:rsidRPr="000F536C" w:rsidRDefault="00651DDF" w:rsidP="0096721A">
      <w:pPr>
        <w:spacing w:before="240" w:line="240" w:lineRule="auto"/>
        <w:jc w:val="both"/>
        <w:rPr>
          <w:rFonts w:ascii="Arial" w:hAnsi="Arial" w:cs="Arial"/>
          <w:color w:val="000000"/>
        </w:rPr>
      </w:pPr>
      <w:r w:rsidRPr="000F536C">
        <w:rPr>
          <w:rFonts w:ascii="Arial" w:hAnsi="Arial" w:cs="Arial"/>
          <w:bCs/>
          <w:color w:val="000000"/>
        </w:rPr>
        <w:t xml:space="preserve">La directive européenne n° </w:t>
      </w:r>
      <w:r w:rsidRPr="000F536C">
        <w:rPr>
          <w:rFonts w:ascii="Arial" w:hAnsi="Arial" w:cs="Arial"/>
          <w:color w:val="000000"/>
        </w:rPr>
        <w:t>2006/43/CE du 17 mai 2006 a ensuite prévu l’application de ce dispositif à l’ensemble des personnes et entités répondant à la définition européenne de l’EIP mais a laissé aux Etats membres le choix d’exempter certaines d’entre elles de cette obligation. Faisant usage de cette faculté, la France avait décidé de conserver le périmètre retenu en 2003 et de ne pas étendre le dispositif de rotation des signataires aux EIP non « cotées » appartenant aux secteurs de la banque et de l’assurance.</w:t>
      </w:r>
    </w:p>
    <w:p w14:paraId="246CF6C7" w14:textId="77777777" w:rsidR="00651DDF" w:rsidRPr="000F536C" w:rsidRDefault="00651DDF" w:rsidP="0096721A">
      <w:pPr>
        <w:spacing w:before="240" w:line="240" w:lineRule="auto"/>
        <w:jc w:val="both"/>
        <w:rPr>
          <w:rFonts w:ascii="Arial" w:hAnsi="Arial" w:cs="Arial"/>
          <w:bCs/>
          <w:color w:val="000000"/>
        </w:rPr>
      </w:pPr>
      <w:r w:rsidRPr="000F536C">
        <w:rPr>
          <w:rFonts w:ascii="Arial" w:hAnsi="Arial" w:cs="Arial"/>
          <w:bCs/>
          <w:color w:val="000000"/>
        </w:rPr>
        <w:t>Les textes européens du 16 avril 2014 portant réforme de l’audit</w:t>
      </w:r>
      <w:r w:rsidRPr="000F536C">
        <w:rPr>
          <w:rStyle w:val="Appelnotedebasdep"/>
          <w:rFonts w:ascii="Arial" w:hAnsi="Arial" w:cs="Arial"/>
          <w:bCs/>
          <w:color w:val="000000"/>
        </w:rPr>
        <w:footnoteReference w:id="25"/>
      </w:r>
      <w:r w:rsidRPr="000F536C">
        <w:rPr>
          <w:rFonts w:ascii="Arial" w:hAnsi="Arial" w:cs="Arial"/>
          <w:bCs/>
          <w:color w:val="000000"/>
        </w:rPr>
        <w:t xml:space="preserve"> transposés par l’ordonnance n° 2016-315 du 17 mars 2016 relative au commissariat aux comptes ont prévu que le dispositif serait désormais applicable à l’ensemble des personnes et </w:t>
      </w:r>
      <w:r w:rsidRPr="000F536C">
        <w:rPr>
          <w:rFonts w:ascii="Arial" w:hAnsi="Arial" w:cs="Arial"/>
          <w:color w:val="000000"/>
        </w:rPr>
        <w:t>entités répondant à la définition européenne d’EIP</w:t>
      </w:r>
      <w:r w:rsidRPr="000F536C">
        <w:rPr>
          <w:rFonts w:ascii="Arial" w:hAnsi="Arial" w:cs="Arial"/>
          <w:bCs/>
          <w:color w:val="000000"/>
        </w:rPr>
        <w:t xml:space="preserve">, sans exemption possible. </w:t>
      </w:r>
    </w:p>
    <w:p w14:paraId="0343EBCA" w14:textId="77777777" w:rsidR="00651DDF" w:rsidRPr="000F536C" w:rsidRDefault="00651DDF" w:rsidP="0096721A">
      <w:pPr>
        <w:spacing w:before="240" w:line="240" w:lineRule="auto"/>
        <w:jc w:val="both"/>
        <w:rPr>
          <w:rFonts w:ascii="Arial" w:hAnsi="Arial" w:cs="Arial"/>
          <w:color w:val="000000"/>
        </w:rPr>
      </w:pPr>
      <w:r w:rsidRPr="000F536C">
        <w:rPr>
          <w:rFonts w:ascii="Arial" w:hAnsi="Arial" w:cs="Arial"/>
          <w:bCs/>
          <w:color w:val="000000"/>
        </w:rPr>
        <w:t xml:space="preserve">C’est ainsi que </w:t>
      </w:r>
      <w:r w:rsidRPr="000F536C">
        <w:rPr>
          <w:rFonts w:ascii="Arial" w:hAnsi="Arial" w:cs="Arial"/>
          <w:color w:val="000000"/>
        </w:rPr>
        <w:t xml:space="preserve">l’article L. 822-14 du code de commerce dans sa rédaction actuelle, s’il fixe toujours à six exercices, dans la limite de sept ans, le nombre d’exercices consécutifs durant lesquels le commissaire aux comptes signataire du rapport sur les comptes peut intervenir en cette qualité, étend le périmètre des personnes et entités concernées et porte le délai de viduité de 2 ans à 3 ans. </w:t>
      </w:r>
    </w:p>
    <w:p w14:paraId="5FB96066" w14:textId="58704644" w:rsidR="00651DDF" w:rsidRPr="000F536C" w:rsidRDefault="00651DDF" w:rsidP="0096721A">
      <w:pPr>
        <w:spacing w:before="240" w:line="240" w:lineRule="auto"/>
        <w:jc w:val="both"/>
        <w:rPr>
          <w:rFonts w:ascii="Arial" w:hAnsi="Arial" w:cs="Arial"/>
          <w:color w:val="000000"/>
        </w:rPr>
      </w:pPr>
      <w:r w:rsidRPr="000F536C">
        <w:rPr>
          <w:rFonts w:ascii="Arial" w:hAnsi="Arial" w:cs="Arial"/>
          <w:color w:val="000000"/>
        </w:rPr>
        <w:t>Le Haut conseil a été saisi de difficultés soulevées par la mise en œuvre de ces dispositions.</w:t>
      </w:r>
      <w:r w:rsidR="00EF37FF">
        <w:rPr>
          <w:rFonts w:ascii="Arial" w:hAnsi="Arial" w:cs="Arial"/>
          <w:color w:val="000000"/>
        </w:rPr>
        <w:t xml:space="preserve"> </w:t>
      </w:r>
      <w:r w:rsidRPr="000F536C">
        <w:rPr>
          <w:rFonts w:ascii="Arial" w:hAnsi="Arial" w:cs="Arial"/>
          <w:color w:val="000000"/>
        </w:rPr>
        <w:t xml:space="preserve">Il a en particulier été sollicité sur la question de savoir si, pour les personnes et entités nouvellement visées par le dispositif, les exercices certifiés par le signataire antérieurement à la date d’application du texte modifié doivent être pris en compte pour le calcul des six exercices consécutifs. </w:t>
      </w:r>
    </w:p>
    <w:p w14:paraId="65B415DA" w14:textId="77777777" w:rsidR="00651DDF" w:rsidRDefault="00651DDF" w:rsidP="0096721A">
      <w:pPr>
        <w:spacing w:before="240" w:line="240" w:lineRule="auto"/>
        <w:jc w:val="both"/>
        <w:rPr>
          <w:rFonts w:ascii="Arial" w:hAnsi="Arial" w:cs="Arial"/>
          <w:color w:val="000000"/>
        </w:rPr>
      </w:pPr>
      <w:r w:rsidRPr="000F536C">
        <w:rPr>
          <w:rFonts w:ascii="Arial" w:hAnsi="Arial" w:cs="Arial"/>
          <w:color w:val="000000"/>
        </w:rPr>
        <w:lastRenderedPageBreak/>
        <w:t>Il a également été interrogé sur l’application du prolongement d’un an du délai de viduité pour les anciens signataires soumis au délai de viduité de deux ans à la date d’entrée en vigueur de la nouvelle rédaction du texte.</w:t>
      </w:r>
    </w:p>
    <w:p w14:paraId="3732024F" w14:textId="77777777" w:rsidR="00651DDF" w:rsidRPr="000F536C" w:rsidRDefault="00651DDF" w:rsidP="0096721A">
      <w:pPr>
        <w:spacing w:before="600" w:line="240" w:lineRule="auto"/>
        <w:jc w:val="both"/>
        <w:rPr>
          <w:rFonts w:ascii="Arial" w:hAnsi="Arial" w:cs="Arial"/>
          <w:b/>
          <w:color w:val="000000"/>
        </w:rPr>
      </w:pPr>
      <w:r w:rsidRPr="000F536C">
        <w:rPr>
          <w:rFonts w:ascii="Arial" w:hAnsi="Arial" w:cs="Arial"/>
          <w:b/>
          <w:color w:val="000000"/>
        </w:rPr>
        <w:t>Avis du Haut conseil</w:t>
      </w:r>
    </w:p>
    <w:p w14:paraId="148F71CF" w14:textId="77777777" w:rsidR="00651DDF" w:rsidRPr="000F536C" w:rsidRDefault="00651DDF" w:rsidP="0096721A">
      <w:pPr>
        <w:spacing w:before="240" w:line="240" w:lineRule="auto"/>
        <w:jc w:val="both"/>
        <w:rPr>
          <w:rFonts w:ascii="Arial" w:hAnsi="Arial" w:cs="Arial"/>
          <w:b/>
          <w:i/>
          <w:color w:val="000000"/>
        </w:rPr>
      </w:pPr>
      <w:r w:rsidRPr="000F536C">
        <w:rPr>
          <w:rFonts w:ascii="Arial" w:hAnsi="Arial" w:cs="Arial"/>
          <w:b/>
          <w:i/>
          <w:color w:val="000000"/>
        </w:rPr>
        <w:t xml:space="preserve">Concernant le décompte des six exercices dans les entités nouvellement visées par le dispositif </w:t>
      </w:r>
    </w:p>
    <w:p w14:paraId="5E0DD542" w14:textId="77777777" w:rsidR="00651DDF" w:rsidRPr="000F536C" w:rsidRDefault="00651DDF" w:rsidP="0096721A">
      <w:pPr>
        <w:spacing w:before="240" w:line="240" w:lineRule="auto"/>
        <w:jc w:val="both"/>
        <w:rPr>
          <w:rFonts w:ascii="Arial" w:eastAsia="SimSun" w:hAnsi="Arial" w:cs="Arial"/>
          <w:kern w:val="3"/>
          <w:lang w:eastAsia="zh-CN" w:bidi="hi-IN"/>
        </w:rPr>
      </w:pPr>
      <w:r w:rsidRPr="000F536C">
        <w:rPr>
          <w:rFonts w:ascii="Arial" w:hAnsi="Arial" w:cs="Arial"/>
          <w:color w:val="000000"/>
        </w:rPr>
        <w:t xml:space="preserve">Le Haut conseil a retenu que </w:t>
      </w:r>
      <w:r w:rsidRPr="000F536C">
        <w:rPr>
          <w:rFonts w:ascii="Arial" w:eastAsia="SimSun" w:hAnsi="Arial" w:cs="Arial"/>
          <w:kern w:val="3"/>
          <w:lang w:eastAsia="zh-CN" w:bidi="hi-IN"/>
        </w:rPr>
        <w:t>le décompte des six exercices doit être effectué à partir du premier exercice au cours duquel sont réunies les conditions posées par le texte, à savoir :</w:t>
      </w:r>
    </w:p>
    <w:p w14:paraId="53BB349E" w14:textId="77777777" w:rsidR="00651DDF" w:rsidRPr="000F536C" w:rsidRDefault="00651DDF" w:rsidP="0096721A">
      <w:pPr>
        <w:pStyle w:val="Paragraphedeliste"/>
        <w:numPr>
          <w:ilvl w:val="0"/>
          <w:numId w:val="16"/>
        </w:numPr>
        <w:spacing w:after="0" w:line="240" w:lineRule="auto"/>
        <w:ind w:left="284" w:hanging="284"/>
        <w:contextualSpacing w:val="0"/>
        <w:jc w:val="both"/>
        <w:rPr>
          <w:rFonts w:ascii="Arial" w:hAnsi="Arial" w:cs="Arial"/>
          <w:color w:val="000000"/>
        </w:rPr>
      </w:pPr>
      <w:proofErr w:type="gramStart"/>
      <w:r w:rsidRPr="000F536C">
        <w:rPr>
          <w:rFonts w:ascii="Arial" w:hAnsi="Arial" w:cs="Arial"/>
          <w:color w:val="000000"/>
        </w:rPr>
        <w:t>la</w:t>
      </w:r>
      <w:proofErr w:type="gramEnd"/>
      <w:r w:rsidRPr="000F536C">
        <w:rPr>
          <w:rFonts w:ascii="Arial" w:hAnsi="Arial" w:cs="Arial"/>
          <w:color w:val="000000"/>
        </w:rPr>
        <w:t xml:space="preserve"> personne ou l’entité dont les comptes sont certifiés est une EIP ou fait appel public à la générosité,</w:t>
      </w:r>
    </w:p>
    <w:p w14:paraId="4FDE83F7" w14:textId="77777777" w:rsidR="00651DDF" w:rsidRPr="000F536C" w:rsidRDefault="00651DDF" w:rsidP="0096721A">
      <w:pPr>
        <w:pStyle w:val="Paragraphedeliste"/>
        <w:numPr>
          <w:ilvl w:val="0"/>
          <w:numId w:val="16"/>
        </w:numPr>
        <w:spacing w:before="120" w:after="0" w:line="240" w:lineRule="auto"/>
        <w:ind w:left="284" w:hanging="284"/>
        <w:contextualSpacing w:val="0"/>
        <w:jc w:val="both"/>
        <w:rPr>
          <w:rFonts w:ascii="Arial" w:hAnsi="Arial" w:cs="Arial"/>
          <w:color w:val="000000"/>
        </w:rPr>
      </w:pPr>
      <w:proofErr w:type="gramStart"/>
      <w:r w:rsidRPr="000F536C">
        <w:rPr>
          <w:rFonts w:ascii="Arial" w:hAnsi="Arial" w:cs="Arial"/>
          <w:color w:val="000000"/>
        </w:rPr>
        <w:t>et</w:t>
      </w:r>
      <w:proofErr w:type="gramEnd"/>
      <w:r w:rsidRPr="000F536C">
        <w:rPr>
          <w:rFonts w:ascii="Arial" w:hAnsi="Arial" w:cs="Arial"/>
          <w:color w:val="000000"/>
        </w:rPr>
        <w:t xml:space="preserve"> le commissaire aux comptes, personne physique, intervient en qualité de signataire du rapport sur les comptes de ladite personne ou entité.</w:t>
      </w:r>
    </w:p>
    <w:p w14:paraId="26796A28" w14:textId="77777777" w:rsidR="00651DDF" w:rsidRPr="000F536C" w:rsidRDefault="00651DDF" w:rsidP="0096721A">
      <w:pPr>
        <w:spacing w:before="240" w:line="240" w:lineRule="auto"/>
        <w:jc w:val="both"/>
        <w:rPr>
          <w:rFonts w:ascii="Arial" w:hAnsi="Arial" w:cs="Arial"/>
          <w:color w:val="000000"/>
        </w:rPr>
      </w:pPr>
      <w:r w:rsidRPr="000F536C">
        <w:rPr>
          <w:rFonts w:ascii="Arial" w:eastAsia="SimSun" w:hAnsi="Arial" w:cs="Arial"/>
          <w:kern w:val="3"/>
          <w:lang w:eastAsia="zh-CN" w:bidi="hi-IN"/>
        </w:rPr>
        <w:t>Au regard de la première condition ainsi posée, le Haut conseil a considéré qu’il convenait de distinguer</w:t>
      </w:r>
      <w:r w:rsidRPr="000F536C">
        <w:rPr>
          <w:rFonts w:ascii="Arial" w:hAnsi="Arial" w:cs="Arial"/>
          <w:color w:val="000000"/>
        </w:rPr>
        <w:t xml:space="preserve"> :</w:t>
      </w:r>
    </w:p>
    <w:p w14:paraId="1AEA48B1" w14:textId="77777777" w:rsidR="00651DDF" w:rsidRPr="000F536C" w:rsidRDefault="00651DDF" w:rsidP="0096721A">
      <w:pPr>
        <w:pStyle w:val="Paragraphedeliste"/>
        <w:numPr>
          <w:ilvl w:val="0"/>
          <w:numId w:val="16"/>
        </w:numPr>
        <w:spacing w:after="0" w:line="240" w:lineRule="auto"/>
        <w:ind w:left="284" w:hanging="284"/>
        <w:contextualSpacing w:val="0"/>
        <w:jc w:val="both"/>
        <w:rPr>
          <w:rFonts w:ascii="Arial" w:hAnsi="Arial" w:cs="Arial"/>
          <w:color w:val="000000"/>
        </w:rPr>
      </w:pPr>
      <w:proofErr w:type="gramStart"/>
      <w:r w:rsidRPr="000F536C">
        <w:rPr>
          <w:rFonts w:ascii="Arial" w:hAnsi="Arial" w:cs="Arial"/>
          <w:color w:val="000000"/>
        </w:rPr>
        <w:t>les</w:t>
      </w:r>
      <w:proofErr w:type="gramEnd"/>
      <w:r w:rsidRPr="000F536C">
        <w:rPr>
          <w:rFonts w:ascii="Arial" w:hAnsi="Arial" w:cs="Arial"/>
          <w:color w:val="000000"/>
        </w:rPr>
        <w:t xml:space="preserve"> personnes et entités non « cotées » appartenant aux secteurs de la banque et de l’assurance qualifiées d’EIP par le droit européen, </w:t>
      </w:r>
    </w:p>
    <w:p w14:paraId="28F35EB5" w14:textId="77777777" w:rsidR="00651DDF" w:rsidRPr="000F536C" w:rsidRDefault="00651DDF" w:rsidP="0096721A">
      <w:pPr>
        <w:pStyle w:val="Paragraphedeliste"/>
        <w:numPr>
          <w:ilvl w:val="0"/>
          <w:numId w:val="16"/>
        </w:numPr>
        <w:spacing w:before="120" w:after="0" w:line="240" w:lineRule="auto"/>
        <w:ind w:left="284" w:hanging="284"/>
        <w:contextualSpacing w:val="0"/>
        <w:jc w:val="both"/>
        <w:rPr>
          <w:rFonts w:ascii="Arial" w:hAnsi="Arial" w:cs="Arial"/>
          <w:color w:val="000000"/>
        </w:rPr>
      </w:pPr>
      <w:proofErr w:type="gramStart"/>
      <w:r w:rsidRPr="000F536C">
        <w:rPr>
          <w:rFonts w:ascii="Arial" w:hAnsi="Arial" w:cs="Arial"/>
          <w:color w:val="000000"/>
        </w:rPr>
        <w:t>et</w:t>
      </w:r>
      <w:proofErr w:type="gramEnd"/>
      <w:r w:rsidRPr="000F536C">
        <w:rPr>
          <w:rFonts w:ascii="Arial" w:hAnsi="Arial" w:cs="Arial"/>
          <w:color w:val="000000"/>
        </w:rPr>
        <w:t xml:space="preserve"> les personnes et entités qui deviennent des EIP ou des APG au cours de leur vie sociale.</w:t>
      </w:r>
    </w:p>
    <w:p w14:paraId="1B850645" w14:textId="77777777" w:rsidR="00651DDF" w:rsidRPr="008947AD" w:rsidRDefault="00651DDF" w:rsidP="0096721A">
      <w:pPr>
        <w:spacing w:before="240" w:line="240" w:lineRule="auto"/>
        <w:jc w:val="both"/>
        <w:rPr>
          <w:rFonts w:ascii="Arial" w:hAnsi="Arial" w:cs="Arial"/>
          <w:b/>
          <w:i/>
          <w:color w:val="000000"/>
        </w:rPr>
      </w:pPr>
      <w:r w:rsidRPr="008947AD">
        <w:rPr>
          <w:rFonts w:ascii="Arial" w:hAnsi="Arial" w:cs="Arial"/>
          <w:b/>
          <w:i/>
          <w:color w:val="000000"/>
        </w:rPr>
        <w:t xml:space="preserve">Concernant les personnes et entités non « cotées » appartenant aux secteurs de la banque et de l’assurance qualifiées d’EIP par le droit européen </w:t>
      </w:r>
    </w:p>
    <w:p w14:paraId="594E479A" w14:textId="77777777" w:rsidR="00651DDF" w:rsidRPr="000F536C" w:rsidRDefault="00651DDF" w:rsidP="0096721A">
      <w:pPr>
        <w:spacing w:before="240" w:line="240" w:lineRule="auto"/>
        <w:jc w:val="both"/>
        <w:rPr>
          <w:rFonts w:ascii="Arial" w:hAnsi="Arial" w:cs="Arial"/>
          <w:color w:val="000000"/>
        </w:rPr>
      </w:pPr>
      <w:r w:rsidRPr="000F536C">
        <w:rPr>
          <w:rFonts w:ascii="Arial" w:hAnsi="Arial" w:cs="Arial"/>
          <w:color w:val="000000"/>
        </w:rPr>
        <w:t xml:space="preserve">Le Haut conseil a relevé que la faculté d’exemption prévue à l’article 39 de la directive </w:t>
      </w:r>
      <w:r w:rsidRPr="000F536C">
        <w:rPr>
          <w:rFonts w:ascii="Arial" w:hAnsi="Arial" w:cs="Arial"/>
          <w:color w:val="000000"/>
        </w:rPr>
        <w:br/>
        <w:t>n° 2006/43/CE du 17 mai 2006, que la France a choisi d’utiliser lors de la transposition du texte afin de limiter l’obligation de rotation aux seuls signataires déjà soumis à ce dispositif depuis 2003, était sans incidence sur la qualification d’EIP au sens du droit européen.</w:t>
      </w:r>
    </w:p>
    <w:p w14:paraId="2B1DC42D" w14:textId="77777777" w:rsidR="00651DDF" w:rsidRPr="000F536C" w:rsidRDefault="00651DDF" w:rsidP="0096721A">
      <w:pPr>
        <w:spacing w:before="240" w:line="240" w:lineRule="auto"/>
        <w:jc w:val="both"/>
        <w:rPr>
          <w:rFonts w:ascii="Arial" w:hAnsi="Arial" w:cs="Arial"/>
          <w:color w:val="000000"/>
        </w:rPr>
      </w:pPr>
      <w:r w:rsidRPr="000F536C">
        <w:rPr>
          <w:rFonts w:ascii="Arial" w:hAnsi="Arial" w:cs="Arial"/>
          <w:color w:val="000000"/>
        </w:rPr>
        <w:t xml:space="preserve">En conséquence, il est d’avis que pour le décompte des six exercices mentionnés à l’article </w:t>
      </w:r>
      <w:r w:rsidRPr="000F536C">
        <w:rPr>
          <w:rFonts w:ascii="Arial" w:hAnsi="Arial" w:cs="Arial"/>
          <w:color w:val="000000"/>
        </w:rPr>
        <w:br/>
        <w:t>L. 822-14 du code de commerce actuellement en vigueur, il convient de tenir compte de la date à laquelle la personne ou l’entité a été qualifiée d’EIP par le droit européen et que les exercices consécutifs certifiés par le signataire depuis cette date sont à prendre en compte.</w:t>
      </w:r>
    </w:p>
    <w:p w14:paraId="2FFBB509" w14:textId="77777777" w:rsidR="00651DDF" w:rsidRPr="000F536C" w:rsidRDefault="00651DDF" w:rsidP="0096721A">
      <w:pPr>
        <w:spacing w:before="240" w:line="240" w:lineRule="auto"/>
        <w:jc w:val="both"/>
        <w:rPr>
          <w:rFonts w:ascii="Arial" w:hAnsi="Arial" w:cs="Arial"/>
          <w:color w:val="000000"/>
        </w:rPr>
      </w:pPr>
      <w:r w:rsidRPr="000F536C">
        <w:rPr>
          <w:rFonts w:ascii="Arial" w:hAnsi="Arial" w:cs="Arial"/>
          <w:color w:val="000000"/>
        </w:rPr>
        <w:t>Le Haut conseil a, en outre, constaté que le législateur national avait décidé de différer la prise d’effet de l’obligation de rotation du signataire au premier exercice ouvert postérieurement au 31 décembre 2016</w:t>
      </w:r>
      <w:r w:rsidRPr="000F536C">
        <w:rPr>
          <w:rStyle w:val="Appelnotedebasdep"/>
          <w:rFonts w:ascii="Arial" w:hAnsi="Arial" w:cs="Arial"/>
          <w:color w:val="000000"/>
        </w:rPr>
        <w:footnoteReference w:id="26"/>
      </w:r>
      <w:r w:rsidRPr="000F536C">
        <w:rPr>
          <w:rFonts w:ascii="Arial" w:hAnsi="Arial" w:cs="Arial"/>
          <w:color w:val="000000"/>
        </w:rPr>
        <w:t xml:space="preserve"> afin de garantir une qualité constante de l'audit sur cet exercice, et en a pris acte. </w:t>
      </w:r>
    </w:p>
    <w:p w14:paraId="665CE712" w14:textId="100A4A9F" w:rsidR="00651DDF" w:rsidRPr="0096721A" w:rsidRDefault="00651DDF" w:rsidP="0096721A">
      <w:pPr>
        <w:spacing w:before="240" w:line="240" w:lineRule="auto"/>
        <w:jc w:val="both"/>
        <w:rPr>
          <w:rFonts w:ascii="Arial" w:hAnsi="Arial"/>
          <w:b/>
          <w:i/>
          <w:color w:val="000000"/>
        </w:rPr>
      </w:pPr>
      <w:r w:rsidRPr="0096721A">
        <w:rPr>
          <w:rFonts w:ascii="Arial" w:hAnsi="Arial"/>
          <w:b/>
          <w:i/>
          <w:color w:val="000000"/>
        </w:rPr>
        <w:t>Concernant les personnes et entités qui deviennent EIP ou APG au cours de leur vie sociale</w:t>
      </w:r>
    </w:p>
    <w:p w14:paraId="3B943DFE" w14:textId="77777777" w:rsidR="00651DDF" w:rsidRDefault="00651DDF" w:rsidP="0096721A">
      <w:pPr>
        <w:spacing w:before="240" w:line="240" w:lineRule="auto"/>
        <w:jc w:val="both"/>
        <w:rPr>
          <w:rFonts w:ascii="Arial" w:hAnsi="Arial" w:cs="Arial"/>
          <w:color w:val="000000"/>
        </w:rPr>
      </w:pPr>
      <w:r w:rsidRPr="000F536C">
        <w:rPr>
          <w:rFonts w:ascii="Arial" w:hAnsi="Arial" w:cs="Arial"/>
          <w:color w:val="000000"/>
        </w:rPr>
        <w:t>Pour les personnes et entités qui deviennent EIP ou APG au cours de leur vie sociale, le Haut conseil est d’avis que le point de départ du décompte des six exercices correspond à la date de leur qualification d’EIP ou d’APG. En conséquence, les exercices certifiés antérieurement ne sont pas à prendre en compte.</w:t>
      </w:r>
    </w:p>
    <w:p w14:paraId="0E10E9E3" w14:textId="08583920" w:rsidR="00651DDF" w:rsidRPr="008947AD" w:rsidRDefault="00651DDF" w:rsidP="0096721A">
      <w:pPr>
        <w:spacing w:before="240" w:line="240" w:lineRule="auto"/>
        <w:jc w:val="both"/>
        <w:rPr>
          <w:rFonts w:ascii="Arial" w:hAnsi="Arial" w:cs="Arial"/>
          <w:b/>
          <w:i/>
          <w:color w:val="000000"/>
        </w:rPr>
      </w:pPr>
      <w:r w:rsidRPr="008947AD">
        <w:rPr>
          <w:rFonts w:ascii="Arial" w:hAnsi="Arial" w:cs="Arial"/>
          <w:b/>
          <w:i/>
          <w:color w:val="000000"/>
        </w:rPr>
        <w:t>Concernant la prolongation du délai de viduité</w:t>
      </w:r>
    </w:p>
    <w:p w14:paraId="39E95CDE" w14:textId="77777777" w:rsidR="00651DDF" w:rsidRPr="000F536C" w:rsidRDefault="00651DDF" w:rsidP="0096721A">
      <w:pPr>
        <w:spacing w:before="240" w:line="240" w:lineRule="auto"/>
        <w:jc w:val="both"/>
        <w:rPr>
          <w:rFonts w:ascii="Arial" w:hAnsi="Arial" w:cs="Arial"/>
          <w:color w:val="000000"/>
        </w:rPr>
      </w:pPr>
      <w:r w:rsidRPr="000F536C">
        <w:rPr>
          <w:rFonts w:ascii="Arial" w:hAnsi="Arial" w:cs="Arial"/>
          <w:color w:val="000000"/>
        </w:rPr>
        <w:t xml:space="preserve">Le Haut conseil est d’avis que les anciens signataires d’ores et déjà visés, à la date d’entrée en vigueur de l’article L. 822-14 du code de commerce dans sa nouvelle rédaction, par </w:t>
      </w:r>
      <w:r w:rsidRPr="000F536C">
        <w:rPr>
          <w:rFonts w:ascii="Arial" w:hAnsi="Arial" w:cs="Arial"/>
          <w:color w:val="000000"/>
        </w:rPr>
        <w:lastRenderedPageBreak/>
        <w:t>l’interdiction temporaire de deux ans de participer à la mission de contrôle légal d’une EIP ou d’une APG, doivent attendre une année supplémentaire avant de pouvoir à nouveau participer à cette mission.</w:t>
      </w:r>
    </w:p>
    <w:p w14:paraId="489C7B5A" w14:textId="77777777" w:rsidR="00651DDF" w:rsidRDefault="00651DDF" w:rsidP="0096721A">
      <w:pPr>
        <w:spacing w:before="240" w:line="240" w:lineRule="auto"/>
        <w:jc w:val="both"/>
        <w:rPr>
          <w:rFonts w:ascii="Arial" w:hAnsi="Arial" w:cs="Arial"/>
          <w:b/>
          <w:i/>
        </w:rPr>
      </w:pPr>
    </w:p>
    <w:p w14:paraId="36350935" w14:textId="77777777" w:rsidR="00651DDF" w:rsidRDefault="00651DDF" w:rsidP="0096721A">
      <w:pPr>
        <w:spacing w:before="240" w:line="240" w:lineRule="auto"/>
        <w:jc w:val="both"/>
        <w:rPr>
          <w:rFonts w:ascii="Arial" w:hAnsi="Arial" w:cs="Arial"/>
          <w:b/>
          <w:i/>
        </w:rPr>
      </w:pPr>
    </w:p>
    <w:p w14:paraId="2BAF041B" w14:textId="77777777" w:rsidR="00651DDF" w:rsidRDefault="00651DDF" w:rsidP="0096721A">
      <w:pPr>
        <w:spacing w:before="240" w:line="240" w:lineRule="auto"/>
        <w:jc w:val="both"/>
        <w:rPr>
          <w:rFonts w:ascii="Arial" w:hAnsi="Arial" w:cs="Arial"/>
          <w:b/>
          <w:i/>
        </w:rPr>
      </w:pPr>
    </w:p>
    <w:p w14:paraId="743D4F14" w14:textId="77777777" w:rsidR="00651DDF" w:rsidRDefault="00651DDF" w:rsidP="0096721A">
      <w:pPr>
        <w:spacing w:before="240" w:line="240" w:lineRule="auto"/>
        <w:jc w:val="both"/>
        <w:rPr>
          <w:rFonts w:ascii="Arial" w:hAnsi="Arial" w:cs="Arial"/>
          <w:b/>
          <w:i/>
        </w:rPr>
      </w:pPr>
    </w:p>
    <w:p w14:paraId="49412BB3" w14:textId="77777777" w:rsidR="00651DDF" w:rsidRPr="006775A3" w:rsidRDefault="00651DDF" w:rsidP="0096721A">
      <w:pPr>
        <w:spacing w:before="240" w:line="240" w:lineRule="auto"/>
        <w:jc w:val="center"/>
        <w:rPr>
          <w:rFonts w:ascii="Arial" w:hAnsi="Arial" w:cs="Arial"/>
          <w:b/>
        </w:rPr>
      </w:pPr>
      <w:r w:rsidRPr="006775A3">
        <w:rPr>
          <w:rFonts w:ascii="Arial" w:hAnsi="Arial" w:cs="Arial"/>
          <w:b/>
        </w:rPr>
        <w:t>Christine Guéguen</w:t>
      </w:r>
    </w:p>
    <w:p w14:paraId="3CFDFD21" w14:textId="02317870" w:rsidR="007C5754" w:rsidRDefault="00651DDF" w:rsidP="00FD33A2">
      <w:pPr>
        <w:spacing w:before="120" w:after="0" w:line="240" w:lineRule="auto"/>
        <w:jc w:val="center"/>
        <w:rPr>
          <w:rFonts w:ascii="Arial" w:hAnsi="Arial" w:cs="Arial"/>
          <w:b/>
        </w:rPr>
      </w:pPr>
      <w:r w:rsidRPr="006775A3">
        <w:rPr>
          <w:rFonts w:ascii="Arial" w:hAnsi="Arial" w:cs="Arial"/>
          <w:b/>
        </w:rPr>
        <w:t>Prési</w:t>
      </w:r>
      <w:r>
        <w:rPr>
          <w:rFonts w:ascii="Arial" w:hAnsi="Arial" w:cs="Arial"/>
          <w:b/>
        </w:rPr>
        <w:t>dent du Collège</w:t>
      </w:r>
    </w:p>
    <w:p w14:paraId="3EE61A88" w14:textId="74CF1DF5" w:rsidR="00651DDF" w:rsidRDefault="00651DDF" w:rsidP="00651DDF">
      <w:pPr>
        <w:spacing w:before="120" w:after="0" w:line="240" w:lineRule="auto"/>
        <w:jc w:val="center"/>
        <w:rPr>
          <w:rFonts w:ascii="Arial" w:hAnsi="Arial" w:cs="Arial"/>
          <w:color w:val="1F3864" w:themeColor="accent1" w:themeShade="80"/>
          <w:sz w:val="24"/>
        </w:rPr>
      </w:pPr>
      <w:r>
        <w:rPr>
          <w:rFonts w:ascii="Arial" w:hAnsi="Arial" w:cs="Arial"/>
          <w:color w:val="1F3864" w:themeColor="accent1" w:themeShade="80"/>
          <w:sz w:val="24"/>
        </w:rPr>
        <w:br w:type="page"/>
      </w:r>
    </w:p>
    <w:p w14:paraId="580A354A" w14:textId="7C8EDE93" w:rsidR="00651DDF" w:rsidRDefault="00651DDF" w:rsidP="00651DDF">
      <w:pPr>
        <w:spacing w:before="120" w:after="0" w:line="240" w:lineRule="auto"/>
        <w:jc w:val="both"/>
        <w:rPr>
          <w:rFonts w:ascii="Arial" w:hAnsi="Arial" w:cs="Arial"/>
          <w:b/>
          <w:color w:val="1F3864" w:themeColor="accent1" w:themeShade="80"/>
          <w:sz w:val="24"/>
        </w:rPr>
      </w:pPr>
      <w:r w:rsidRPr="007C5754">
        <w:rPr>
          <w:rFonts w:ascii="Arial" w:hAnsi="Arial" w:cs="Arial"/>
          <w:b/>
          <w:color w:val="1F3864" w:themeColor="accent1" w:themeShade="80"/>
          <w:sz w:val="24"/>
        </w:rPr>
        <w:lastRenderedPageBreak/>
        <w:t xml:space="preserve">Annexe </w:t>
      </w:r>
      <w:r>
        <w:rPr>
          <w:rFonts w:ascii="Arial" w:hAnsi="Arial" w:cs="Arial"/>
          <w:b/>
          <w:color w:val="1F3864" w:themeColor="accent1" w:themeShade="80"/>
          <w:sz w:val="24"/>
        </w:rPr>
        <w:t>2</w:t>
      </w:r>
    </w:p>
    <w:p w14:paraId="4E44BF3B" w14:textId="371C8923" w:rsidR="00651DDF" w:rsidRDefault="00651DDF" w:rsidP="0096721A">
      <w:pPr>
        <w:spacing w:before="120" w:after="0" w:line="240" w:lineRule="auto"/>
        <w:ind w:left="6373"/>
        <w:jc w:val="right"/>
        <w:rPr>
          <w:rFonts w:ascii="Arial" w:hAnsi="Arial" w:cs="Arial"/>
        </w:rPr>
      </w:pPr>
    </w:p>
    <w:p w14:paraId="73C13879" w14:textId="4067195C" w:rsidR="00651DDF" w:rsidRPr="00DC750B" w:rsidRDefault="00651DDF" w:rsidP="0096721A">
      <w:pPr>
        <w:spacing w:before="120" w:after="0" w:line="240" w:lineRule="auto"/>
        <w:ind w:left="6373"/>
        <w:jc w:val="right"/>
        <w:rPr>
          <w:rFonts w:ascii="Arial" w:hAnsi="Arial" w:cs="Arial"/>
        </w:rPr>
      </w:pPr>
      <w:r w:rsidRPr="00DC750B">
        <w:rPr>
          <w:rFonts w:ascii="Arial" w:hAnsi="Arial" w:cs="Arial"/>
        </w:rPr>
        <w:t xml:space="preserve">Le </w:t>
      </w:r>
      <w:r>
        <w:rPr>
          <w:rFonts w:ascii="Arial" w:hAnsi="Arial" w:cs="Arial"/>
        </w:rPr>
        <w:t xml:space="preserve">23 février </w:t>
      </w:r>
      <w:r w:rsidRPr="00DC750B">
        <w:rPr>
          <w:rFonts w:ascii="Arial" w:hAnsi="Arial" w:cs="Arial"/>
        </w:rPr>
        <w:t>2017</w:t>
      </w:r>
    </w:p>
    <w:p w14:paraId="56A075E3" w14:textId="564D3995" w:rsidR="00651DDF" w:rsidRDefault="00651DDF" w:rsidP="00FD33A2">
      <w:pPr>
        <w:spacing w:before="120" w:after="0" w:line="240" w:lineRule="auto"/>
        <w:ind w:left="6373"/>
        <w:jc w:val="right"/>
        <w:rPr>
          <w:rFonts w:ascii="Arial" w:hAnsi="Arial" w:cs="Arial"/>
        </w:rPr>
      </w:pPr>
      <w:r w:rsidRPr="00DC750B">
        <w:rPr>
          <w:rFonts w:ascii="Arial" w:hAnsi="Arial" w:cs="Arial"/>
        </w:rPr>
        <w:t xml:space="preserve">Avis </w:t>
      </w:r>
      <w:r>
        <w:rPr>
          <w:rFonts w:ascii="Arial" w:hAnsi="Arial" w:cs="Arial"/>
        </w:rPr>
        <w:t>2017-02</w:t>
      </w:r>
    </w:p>
    <w:p w14:paraId="3AC12D8D" w14:textId="77777777" w:rsidR="00FD33A2" w:rsidRPr="00DC750B" w:rsidRDefault="00FD33A2" w:rsidP="0096721A">
      <w:pPr>
        <w:spacing w:before="120" w:after="0" w:line="240" w:lineRule="auto"/>
        <w:ind w:left="6373"/>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51DDF" w:rsidRPr="00DC750B" w14:paraId="28E7358C" w14:textId="77777777" w:rsidTr="00651DDF">
        <w:tc>
          <w:tcPr>
            <w:tcW w:w="9062" w:type="dxa"/>
          </w:tcPr>
          <w:p w14:paraId="37F3E80A" w14:textId="77777777" w:rsidR="00651DDF" w:rsidRPr="00EB2CC1" w:rsidRDefault="00651DDF" w:rsidP="00B8409F">
            <w:pPr>
              <w:pStyle w:val="Sansinterligne"/>
              <w:spacing w:before="240"/>
              <w:jc w:val="center"/>
              <w:rPr>
                <w:rFonts w:ascii="Arial" w:hAnsi="Arial" w:cs="Arial"/>
                <w:b/>
                <w:sz w:val="22"/>
                <w:szCs w:val="22"/>
              </w:rPr>
            </w:pPr>
            <w:r w:rsidRPr="00EB2CC1">
              <w:rPr>
                <w:rFonts w:ascii="Arial" w:hAnsi="Arial" w:cs="Arial"/>
                <w:b/>
                <w:sz w:val="22"/>
                <w:szCs w:val="22"/>
              </w:rPr>
              <w:t xml:space="preserve">Avis rendu par le Haut conseil du commissariat aux comptes </w:t>
            </w:r>
            <w:r w:rsidRPr="00EB2CC1">
              <w:rPr>
                <w:rFonts w:ascii="Arial" w:hAnsi="Arial" w:cs="Arial"/>
                <w:b/>
                <w:sz w:val="22"/>
                <w:szCs w:val="22"/>
              </w:rPr>
              <w:br/>
              <w:t xml:space="preserve">en application de l’article R. 821-6 du code de commerce </w:t>
            </w:r>
            <w:r w:rsidRPr="00EB2CC1">
              <w:rPr>
                <w:rFonts w:ascii="Arial" w:hAnsi="Arial" w:cs="Arial"/>
                <w:b/>
                <w:sz w:val="22"/>
                <w:szCs w:val="22"/>
              </w:rPr>
              <w:br/>
              <w:t>sur une saisine portant sur l’approbation des services autres</w:t>
            </w:r>
            <w:r w:rsidRPr="00EB2CC1">
              <w:rPr>
                <w:rFonts w:ascii="Arial" w:hAnsi="Arial" w:cs="Arial"/>
                <w:b/>
                <w:sz w:val="22"/>
                <w:szCs w:val="22"/>
              </w:rPr>
              <w:br/>
              <w:t>que la certification des comptes par le comité d’audit d’une entité d’intérêt public</w:t>
            </w:r>
          </w:p>
          <w:p w14:paraId="23199EA0" w14:textId="77777777" w:rsidR="00651DDF" w:rsidRPr="00DC750B" w:rsidRDefault="00651DDF" w:rsidP="00B8409F">
            <w:pPr>
              <w:pStyle w:val="Sansinterligne"/>
              <w:jc w:val="center"/>
              <w:rPr>
                <w:rFonts w:ascii="Arial" w:hAnsi="Arial" w:cs="Arial"/>
                <w:sz w:val="22"/>
                <w:szCs w:val="22"/>
              </w:rPr>
            </w:pPr>
          </w:p>
        </w:tc>
      </w:tr>
    </w:tbl>
    <w:p w14:paraId="48FDF208" w14:textId="77777777" w:rsidR="00651DDF" w:rsidRPr="00DC750B" w:rsidRDefault="00651DDF" w:rsidP="0096721A">
      <w:pPr>
        <w:spacing w:before="600"/>
        <w:rPr>
          <w:rFonts w:ascii="Arial" w:hAnsi="Arial" w:cs="Arial"/>
          <w:b/>
        </w:rPr>
      </w:pPr>
      <w:r w:rsidRPr="00DC750B">
        <w:rPr>
          <w:rFonts w:ascii="Arial" w:hAnsi="Arial" w:cs="Arial"/>
          <w:b/>
        </w:rPr>
        <w:t>Introduction</w:t>
      </w:r>
    </w:p>
    <w:p w14:paraId="513B0342" w14:textId="77777777" w:rsidR="00651DDF" w:rsidRPr="00DC750B" w:rsidRDefault="00651DDF" w:rsidP="0096721A">
      <w:pPr>
        <w:spacing w:before="240" w:line="240" w:lineRule="auto"/>
        <w:jc w:val="both"/>
        <w:rPr>
          <w:rFonts w:ascii="Arial" w:hAnsi="Arial" w:cs="Arial"/>
        </w:rPr>
      </w:pPr>
      <w:r w:rsidRPr="00DC750B">
        <w:rPr>
          <w:rFonts w:ascii="Arial" w:hAnsi="Arial" w:cs="Arial"/>
        </w:rPr>
        <w:t>Le Haut conseil a été saisi par l’Association Nationale des Sociétés par Actions d’une question relative au périmètre des services autres que la certification des comptes qu’il revient aux comités d’audit des entités d’intérêt public d’approuver.</w:t>
      </w:r>
    </w:p>
    <w:p w14:paraId="5FF8D976" w14:textId="77777777" w:rsidR="00651DDF" w:rsidRPr="00DC750B" w:rsidRDefault="00651DDF" w:rsidP="0096721A">
      <w:pPr>
        <w:spacing w:before="240" w:line="240" w:lineRule="auto"/>
        <w:jc w:val="both"/>
        <w:rPr>
          <w:rFonts w:ascii="Arial" w:hAnsi="Arial" w:cs="Arial"/>
          <w:i/>
        </w:rPr>
      </w:pPr>
      <w:r w:rsidRPr="00DC750B">
        <w:rPr>
          <w:rFonts w:ascii="Arial" w:hAnsi="Arial" w:cs="Arial"/>
        </w:rPr>
        <w:t xml:space="preserve">La requérante soumet en particulier au Haut conseil </w:t>
      </w:r>
      <w:r w:rsidRPr="00DC750B">
        <w:rPr>
          <w:rFonts w:ascii="Arial" w:hAnsi="Arial" w:cs="Arial"/>
          <w:i/>
        </w:rPr>
        <w:t>« une difficulté d’interprétation relative à l’obligation, ou non, pour le commissaire aux comptes d’une entité d’intérêt public, de demander l’autorisation préalable du comité d’audit avant d’accomplir une mission en application d’une disposition légalement obligatoire, qui ne relève pas stricto sensu de la certification légale des comptes ».</w:t>
      </w:r>
    </w:p>
    <w:p w14:paraId="68BB5F94" w14:textId="77777777" w:rsidR="00651DDF" w:rsidRPr="00DC750B" w:rsidRDefault="00651DDF" w:rsidP="0096721A">
      <w:pPr>
        <w:spacing w:before="240" w:line="240" w:lineRule="auto"/>
        <w:jc w:val="both"/>
        <w:rPr>
          <w:rFonts w:ascii="Arial" w:hAnsi="Arial" w:cs="Arial"/>
        </w:rPr>
      </w:pPr>
      <w:r w:rsidRPr="00DC750B">
        <w:rPr>
          <w:rFonts w:ascii="Arial" w:hAnsi="Arial" w:cs="Arial"/>
        </w:rPr>
        <w:t>Le Haut conseil s’est saisi de cette question sur le fondement de l’article R. 821-6 du code de commerce.</w:t>
      </w:r>
    </w:p>
    <w:p w14:paraId="774E9731" w14:textId="77777777" w:rsidR="00651DDF" w:rsidRPr="00DC750B" w:rsidRDefault="00651DDF" w:rsidP="0096721A">
      <w:pPr>
        <w:spacing w:before="600" w:line="240" w:lineRule="auto"/>
        <w:jc w:val="both"/>
        <w:rPr>
          <w:rFonts w:ascii="Arial" w:hAnsi="Arial" w:cs="Arial"/>
          <w:b/>
        </w:rPr>
      </w:pPr>
      <w:r w:rsidRPr="00DC750B">
        <w:rPr>
          <w:rFonts w:ascii="Arial" w:hAnsi="Arial" w:cs="Arial"/>
          <w:b/>
        </w:rPr>
        <w:t>Avis du Haut conseil</w:t>
      </w:r>
    </w:p>
    <w:p w14:paraId="1D0B1842" w14:textId="77777777" w:rsidR="00651DDF" w:rsidRPr="00DC750B" w:rsidRDefault="00651DDF" w:rsidP="0096721A">
      <w:pPr>
        <w:spacing w:before="240" w:line="240" w:lineRule="auto"/>
        <w:jc w:val="both"/>
        <w:rPr>
          <w:rFonts w:ascii="Arial" w:hAnsi="Arial" w:cs="Arial"/>
          <w:i/>
          <w:color w:val="090A0A"/>
        </w:rPr>
      </w:pPr>
      <w:r w:rsidRPr="00DC750B">
        <w:rPr>
          <w:rFonts w:ascii="Arial" w:hAnsi="Arial" w:cs="Arial"/>
          <w:color w:val="090A0A"/>
        </w:rPr>
        <w:t>L’article L.</w:t>
      </w:r>
      <w:r>
        <w:rPr>
          <w:rFonts w:ascii="Arial" w:hAnsi="Arial" w:cs="Arial"/>
          <w:color w:val="090A0A"/>
        </w:rPr>
        <w:t> </w:t>
      </w:r>
      <w:r w:rsidRPr="00DC750B">
        <w:rPr>
          <w:rFonts w:ascii="Arial" w:hAnsi="Arial" w:cs="Arial"/>
          <w:color w:val="090A0A"/>
        </w:rPr>
        <w:t xml:space="preserve">822-11-2 du code de commerce énonce que </w:t>
      </w:r>
      <w:r w:rsidRPr="00DC750B">
        <w:rPr>
          <w:rFonts w:ascii="Arial" w:hAnsi="Arial" w:cs="Arial"/>
          <w:i/>
          <w:color w:val="090A0A"/>
        </w:rPr>
        <w:t>« les services autres que la certification des comptes qui ne sont pas mentionnés au II de l'article L. 822-11 et au I de l'article L.</w:t>
      </w:r>
      <w:r>
        <w:rPr>
          <w:rFonts w:ascii="Arial" w:hAnsi="Arial" w:cs="Arial"/>
          <w:i/>
          <w:color w:val="090A0A"/>
        </w:rPr>
        <w:t> </w:t>
      </w:r>
      <w:r w:rsidRPr="00DC750B">
        <w:rPr>
          <w:rFonts w:ascii="Arial" w:hAnsi="Arial" w:cs="Arial"/>
          <w:i/>
          <w:color w:val="090A0A"/>
        </w:rPr>
        <w:t>822-11-1 peuvent être fournis par le commissaire aux comptes ou les membres du réseau auquel il appartient à l'entité d'intérêt public dont il certifie les comptes, ou aux personnes ou entités qui la contrôlent ou qui sont contrôlées par elle au sens des I et II de l'article L.</w:t>
      </w:r>
      <w:r>
        <w:rPr>
          <w:rFonts w:ascii="Arial" w:hAnsi="Arial" w:cs="Arial"/>
          <w:i/>
          <w:color w:val="090A0A"/>
        </w:rPr>
        <w:t> </w:t>
      </w:r>
      <w:r w:rsidRPr="00DC750B">
        <w:rPr>
          <w:rFonts w:ascii="Arial" w:hAnsi="Arial" w:cs="Arial"/>
          <w:i/>
          <w:color w:val="090A0A"/>
        </w:rPr>
        <w:t>233-3, à condition d'être approuvés par le comité spécialisé mentionné à l'article L.</w:t>
      </w:r>
      <w:r>
        <w:rPr>
          <w:rFonts w:ascii="Arial" w:hAnsi="Arial" w:cs="Arial"/>
          <w:i/>
          <w:color w:val="090A0A"/>
        </w:rPr>
        <w:t> </w:t>
      </w:r>
      <w:r w:rsidRPr="00DC750B">
        <w:rPr>
          <w:rFonts w:ascii="Arial" w:hAnsi="Arial" w:cs="Arial"/>
          <w:i/>
          <w:color w:val="090A0A"/>
        </w:rPr>
        <w:t>823-19. Ce comité se prononce après avoir analysé les risques pesant sur l'indépendance du commissaire aux comptes et les mesures de sauvegarde appliquées par celui-ci. »</w:t>
      </w:r>
    </w:p>
    <w:p w14:paraId="4DAE4D5B" w14:textId="77777777" w:rsidR="00651DDF" w:rsidRPr="00DC750B" w:rsidRDefault="00651DDF" w:rsidP="0096721A">
      <w:pPr>
        <w:spacing w:before="240" w:line="240" w:lineRule="auto"/>
        <w:jc w:val="both"/>
        <w:rPr>
          <w:rFonts w:ascii="Arial" w:hAnsi="Arial" w:cs="Arial"/>
          <w:color w:val="090A0A"/>
        </w:rPr>
      </w:pPr>
      <w:r w:rsidRPr="00DC750B">
        <w:rPr>
          <w:rFonts w:ascii="Arial" w:hAnsi="Arial" w:cs="Arial"/>
          <w:color w:val="090A0A"/>
        </w:rPr>
        <w:t>Le Haut conseil est d’avis que ce texte ne trouve pas à s’appliquer aux services fournis par le commissaire aux comptes de l’entité en application de dispositions nationales qui lui en confient expressément et exclusivement la réalisation. Il en est de même des services qui sont expressément et exclusivement confiés au commissaire aux comptes de l’entité par des dispositions du droit de l’Union européenne qui ont un effet direct en droit national.</w:t>
      </w:r>
    </w:p>
    <w:p w14:paraId="32DA6A6F" w14:textId="77777777" w:rsidR="00651DDF" w:rsidRDefault="00651DDF" w:rsidP="0096721A">
      <w:pPr>
        <w:spacing w:before="240" w:line="240" w:lineRule="auto"/>
        <w:jc w:val="both"/>
        <w:rPr>
          <w:rFonts w:ascii="Arial" w:hAnsi="Arial" w:cs="Arial"/>
          <w:color w:val="090A0A"/>
        </w:rPr>
      </w:pPr>
      <w:r w:rsidRPr="00DC750B">
        <w:rPr>
          <w:rFonts w:ascii="Arial" w:hAnsi="Arial" w:cs="Arial"/>
          <w:color w:val="090A0A"/>
        </w:rPr>
        <w:t>En revanche, les autres services que le commissaire aux comptes est susceptible de fournir doivent être approuvés par le comité d’audit après une analyse des risques que ces services pourraient faire peser sur l'indépendance du commissaire aux comptes et les mesures de sauvegarde appliquées par celui-ci.</w:t>
      </w:r>
    </w:p>
    <w:p w14:paraId="7C834A11" w14:textId="77777777" w:rsidR="00651DDF" w:rsidRPr="00EB2CC1" w:rsidRDefault="00651DDF" w:rsidP="0096721A">
      <w:pPr>
        <w:spacing w:before="360" w:line="240" w:lineRule="auto"/>
        <w:jc w:val="center"/>
        <w:rPr>
          <w:rFonts w:ascii="Arial" w:hAnsi="Arial" w:cs="Arial"/>
          <w:b/>
        </w:rPr>
      </w:pPr>
      <w:r w:rsidRPr="00EB2CC1">
        <w:rPr>
          <w:rFonts w:ascii="Arial" w:hAnsi="Arial" w:cs="Arial"/>
          <w:b/>
        </w:rPr>
        <w:t>Christine Guéguen</w:t>
      </w:r>
    </w:p>
    <w:p w14:paraId="53BD7062" w14:textId="77777777" w:rsidR="00651DDF" w:rsidRPr="00EB2CC1" w:rsidRDefault="00651DDF" w:rsidP="0096721A">
      <w:pPr>
        <w:spacing w:before="120" w:line="240" w:lineRule="auto"/>
        <w:jc w:val="center"/>
        <w:rPr>
          <w:rFonts w:ascii="Arial" w:hAnsi="Arial" w:cs="Arial"/>
          <w:b/>
        </w:rPr>
      </w:pPr>
      <w:r w:rsidRPr="00EB2CC1">
        <w:rPr>
          <w:rFonts w:ascii="Arial" w:hAnsi="Arial" w:cs="Arial"/>
          <w:b/>
        </w:rPr>
        <w:t>Président du Collège</w:t>
      </w:r>
    </w:p>
    <w:p w14:paraId="47CC67DE" w14:textId="2F7C48BF" w:rsidR="00651DDF" w:rsidRDefault="00651DDF" w:rsidP="00651DDF">
      <w:pPr>
        <w:spacing w:before="120" w:after="0" w:line="240" w:lineRule="auto"/>
        <w:jc w:val="both"/>
        <w:rPr>
          <w:rFonts w:ascii="Arial" w:hAnsi="Arial" w:cs="Arial"/>
          <w:b/>
          <w:color w:val="1F3864" w:themeColor="accent1" w:themeShade="80"/>
          <w:sz w:val="24"/>
        </w:rPr>
      </w:pPr>
      <w:r w:rsidRPr="007C5754">
        <w:rPr>
          <w:rFonts w:ascii="Arial" w:hAnsi="Arial" w:cs="Arial"/>
          <w:b/>
          <w:color w:val="1F3864" w:themeColor="accent1" w:themeShade="80"/>
          <w:sz w:val="24"/>
        </w:rPr>
        <w:lastRenderedPageBreak/>
        <w:t xml:space="preserve">Annexe </w:t>
      </w:r>
      <w:r>
        <w:rPr>
          <w:rFonts w:ascii="Arial" w:hAnsi="Arial" w:cs="Arial"/>
          <w:b/>
          <w:color w:val="1F3864" w:themeColor="accent1" w:themeShade="80"/>
          <w:sz w:val="24"/>
        </w:rPr>
        <w:t>3</w:t>
      </w:r>
    </w:p>
    <w:p w14:paraId="4D1C53DA" w14:textId="77777777" w:rsidR="00651DDF" w:rsidRDefault="00651DDF" w:rsidP="0096721A">
      <w:pPr>
        <w:spacing w:after="0" w:line="240" w:lineRule="auto"/>
        <w:ind w:left="6372"/>
        <w:jc w:val="right"/>
        <w:rPr>
          <w:rFonts w:ascii="Arial" w:hAnsi="Arial" w:cs="Arial"/>
        </w:rPr>
      </w:pPr>
    </w:p>
    <w:p w14:paraId="7631FD00" w14:textId="3E07D251" w:rsidR="00651DDF" w:rsidRPr="00783781" w:rsidRDefault="00651DDF" w:rsidP="0096721A">
      <w:pPr>
        <w:spacing w:before="120" w:line="240" w:lineRule="auto"/>
        <w:ind w:left="6372"/>
        <w:jc w:val="right"/>
        <w:rPr>
          <w:rFonts w:ascii="Arial" w:hAnsi="Arial" w:cs="Arial"/>
        </w:rPr>
      </w:pPr>
      <w:r w:rsidRPr="00783781">
        <w:rPr>
          <w:rFonts w:ascii="Arial" w:hAnsi="Arial" w:cs="Arial"/>
        </w:rPr>
        <w:t>Le 26 juillet 2017</w:t>
      </w:r>
    </w:p>
    <w:p w14:paraId="76C3D20C" w14:textId="77777777" w:rsidR="00651DDF" w:rsidRPr="00783781" w:rsidRDefault="00651DDF" w:rsidP="0096721A">
      <w:pPr>
        <w:spacing w:before="60" w:line="240" w:lineRule="auto"/>
        <w:ind w:left="6372"/>
        <w:jc w:val="right"/>
        <w:rPr>
          <w:rFonts w:ascii="Arial" w:hAnsi="Arial" w:cs="Arial"/>
        </w:rPr>
      </w:pPr>
      <w:r w:rsidRPr="00783781">
        <w:rPr>
          <w:rFonts w:ascii="Arial" w:hAnsi="Arial" w:cs="Arial"/>
        </w:rPr>
        <w:t>Avis 2017-04</w:t>
      </w:r>
    </w:p>
    <w:p w14:paraId="515E09AC" w14:textId="2A29DDC0" w:rsidR="00651DDF" w:rsidRPr="00783781" w:rsidRDefault="00651DDF" w:rsidP="0096721A">
      <w:pPr>
        <w:spacing w:before="120" w:line="240" w:lineRule="auto"/>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51DDF" w:rsidRPr="00783781" w14:paraId="7E54B36D" w14:textId="77777777" w:rsidTr="00B8409F">
        <w:tc>
          <w:tcPr>
            <w:tcW w:w="9212" w:type="dxa"/>
          </w:tcPr>
          <w:p w14:paraId="1FA5FA4E" w14:textId="77777777" w:rsidR="00651DDF" w:rsidRPr="00783781" w:rsidRDefault="00651DDF" w:rsidP="00B8409F">
            <w:pPr>
              <w:pStyle w:val="Sansinterligne"/>
              <w:spacing w:before="240"/>
              <w:jc w:val="center"/>
              <w:rPr>
                <w:rFonts w:ascii="Arial" w:hAnsi="Arial" w:cs="Arial"/>
                <w:b/>
                <w:sz w:val="22"/>
                <w:szCs w:val="22"/>
              </w:rPr>
            </w:pPr>
            <w:r w:rsidRPr="00783781">
              <w:rPr>
                <w:rFonts w:ascii="Arial" w:hAnsi="Arial" w:cs="Arial"/>
                <w:b/>
                <w:sz w:val="22"/>
                <w:szCs w:val="22"/>
              </w:rPr>
              <w:t xml:space="preserve">Avis rendu par le Haut conseil du commissariat aux comptes </w:t>
            </w:r>
            <w:r w:rsidRPr="00783781">
              <w:rPr>
                <w:rFonts w:ascii="Arial" w:hAnsi="Arial" w:cs="Arial"/>
                <w:b/>
                <w:sz w:val="22"/>
                <w:szCs w:val="22"/>
              </w:rPr>
              <w:br/>
              <w:t xml:space="preserve">en application de l’article R. 821-6 du code de commerce </w:t>
            </w:r>
            <w:r w:rsidRPr="00783781">
              <w:rPr>
                <w:rFonts w:ascii="Arial" w:hAnsi="Arial" w:cs="Arial"/>
                <w:b/>
                <w:sz w:val="22"/>
                <w:szCs w:val="22"/>
              </w:rPr>
              <w:br/>
              <w:t>sur une saisine portant sur l’approbation des services autres</w:t>
            </w:r>
            <w:r w:rsidRPr="00783781">
              <w:rPr>
                <w:rFonts w:ascii="Arial" w:hAnsi="Arial" w:cs="Arial"/>
                <w:b/>
                <w:sz w:val="22"/>
                <w:szCs w:val="22"/>
              </w:rPr>
              <w:br/>
              <w:t>que la certification des comptes par le comité d’audit d’une entité d’intérêt public</w:t>
            </w:r>
          </w:p>
          <w:p w14:paraId="3D804E9D" w14:textId="77777777" w:rsidR="00651DDF" w:rsidRPr="00783781" w:rsidRDefault="00651DDF" w:rsidP="00B8409F">
            <w:pPr>
              <w:pStyle w:val="Sansinterligne"/>
              <w:jc w:val="center"/>
              <w:rPr>
                <w:rFonts w:ascii="Arial" w:hAnsi="Arial" w:cs="Arial"/>
                <w:sz w:val="22"/>
                <w:szCs w:val="22"/>
              </w:rPr>
            </w:pPr>
          </w:p>
        </w:tc>
      </w:tr>
    </w:tbl>
    <w:p w14:paraId="12744700" w14:textId="77777777" w:rsidR="00651DDF" w:rsidRPr="00783781" w:rsidRDefault="00651DDF" w:rsidP="0096721A">
      <w:pPr>
        <w:spacing w:before="600" w:line="240" w:lineRule="auto"/>
        <w:rPr>
          <w:rFonts w:ascii="Arial" w:hAnsi="Arial" w:cs="Arial"/>
          <w:b/>
        </w:rPr>
      </w:pPr>
      <w:r w:rsidRPr="00783781">
        <w:rPr>
          <w:rFonts w:ascii="Arial" w:hAnsi="Arial" w:cs="Arial"/>
          <w:b/>
        </w:rPr>
        <w:t>Introduction</w:t>
      </w:r>
    </w:p>
    <w:p w14:paraId="11D47BC8" w14:textId="77777777" w:rsidR="00651DDF" w:rsidRPr="00783781" w:rsidRDefault="00651DDF" w:rsidP="0096721A">
      <w:pPr>
        <w:spacing w:before="240" w:line="240" w:lineRule="auto"/>
        <w:ind w:right="-28"/>
        <w:jc w:val="both"/>
        <w:rPr>
          <w:rFonts w:ascii="Arial" w:hAnsi="Arial" w:cs="Arial"/>
        </w:rPr>
      </w:pPr>
      <w:r w:rsidRPr="00783781">
        <w:rPr>
          <w:rFonts w:ascii="Arial" w:hAnsi="Arial" w:cs="Arial"/>
        </w:rPr>
        <w:t>Le Haut conseil a été interrogé par les représentants des entreprises et des administrateurs sur la possibilité, pour les comités d’audit des entités d’intérêt public, de mettre en place une procédure d’approbation de certains services autres que la certification des comptes relevant d’une même catégorie de travaux, selon des modalités prédéfinies.</w:t>
      </w:r>
    </w:p>
    <w:p w14:paraId="1F9D64A6" w14:textId="77777777" w:rsidR="00651DDF" w:rsidRPr="00783781" w:rsidRDefault="00651DDF" w:rsidP="0096721A">
      <w:pPr>
        <w:spacing w:before="240" w:line="240" w:lineRule="auto"/>
        <w:ind w:right="-28"/>
        <w:jc w:val="both"/>
        <w:rPr>
          <w:rFonts w:ascii="Arial" w:hAnsi="Arial" w:cs="Arial"/>
        </w:rPr>
      </w:pPr>
      <w:r w:rsidRPr="00783781">
        <w:rPr>
          <w:rFonts w:ascii="Arial" w:hAnsi="Arial" w:cs="Arial"/>
        </w:rPr>
        <w:t>Le Haut conseil s’est saisi de cette question sur le fondement de l’article R. 821-6 du code de commerce.</w:t>
      </w:r>
    </w:p>
    <w:p w14:paraId="742B0899" w14:textId="77777777" w:rsidR="00651DDF" w:rsidRPr="00783781" w:rsidRDefault="00651DDF" w:rsidP="0096721A">
      <w:pPr>
        <w:spacing w:before="600" w:line="240" w:lineRule="auto"/>
        <w:jc w:val="both"/>
        <w:rPr>
          <w:rFonts w:ascii="Arial" w:hAnsi="Arial" w:cs="Arial"/>
          <w:b/>
        </w:rPr>
      </w:pPr>
      <w:r w:rsidRPr="00783781">
        <w:rPr>
          <w:rFonts w:ascii="Arial" w:hAnsi="Arial" w:cs="Arial"/>
          <w:b/>
        </w:rPr>
        <w:t>Avis du Haut conseil</w:t>
      </w:r>
    </w:p>
    <w:p w14:paraId="31F5BCAF" w14:textId="77777777" w:rsidR="00651DDF" w:rsidRPr="00783781" w:rsidRDefault="00651DDF" w:rsidP="0096721A">
      <w:pPr>
        <w:spacing w:before="240" w:line="240" w:lineRule="auto"/>
        <w:ind w:right="-28"/>
        <w:jc w:val="both"/>
        <w:rPr>
          <w:rFonts w:ascii="Arial" w:hAnsi="Arial" w:cs="Arial"/>
        </w:rPr>
      </w:pPr>
      <w:bookmarkStart w:id="21" w:name="_Hlk486942165"/>
      <w:r w:rsidRPr="00783781">
        <w:rPr>
          <w:rFonts w:ascii="Arial" w:hAnsi="Arial" w:cs="Arial"/>
        </w:rPr>
        <w:t>Le Haut conseil a tout d’abord constaté que l’ordonnance n° 2016-315 du 17 mars 2016 a modifié les conditions dans lesquelles des services autres que la certification des comptes peuvent être fournis par le commissaire aux comptes ou les membres de son réseau, à l'entité dont il certifie les comptes ou aux personnes ou entités qui la contrôlent ou qui sont contrôlées par elle au sens des I et II de l'article L. 233-3 du code de commerce.</w:t>
      </w:r>
    </w:p>
    <w:p w14:paraId="3B545D04" w14:textId="77777777" w:rsidR="00651DDF" w:rsidRPr="00783781" w:rsidRDefault="00651DDF" w:rsidP="0096721A">
      <w:pPr>
        <w:spacing w:before="240" w:line="240" w:lineRule="auto"/>
        <w:ind w:right="-29"/>
        <w:jc w:val="both"/>
        <w:rPr>
          <w:rFonts w:ascii="Arial" w:hAnsi="Arial" w:cs="Arial"/>
        </w:rPr>
      </w:pPr>
      <w:r w:rsidRPr="00783781">
        <w:rPr>
          <w:rFonts w:ascii="Arial" w:hAnsi="Arial" w:cs="Arial"/>
        </w:rPr>
        <w:t>En particulier, pour les entités d’intérêt public, en sus de l’analyse que le commissaire aux comptes doit effectuer pour apprécier si les services autres que la certification des comptes que lui ou un membre de son réseau envisage de fournir sont de nature à affecter d’une quelconque façon la formation, l’expression de son opinion ou l’exercice de sa mission, le comité d’audit doit désormais préalablement approuver ces services, après avoir analysé, d’une part, les risques qu’ils peuvent faire peser sur l'indépendance du commissaire aux comptes et, d’autre part, les mesures de sauvegarde appliquées par celui-ci. Cette nouvelle mission confiée au comité d’audit est expressément prévue à l’article L. 822-11-2 du code de commerce, qui, s’il définit les conditions auxquelles est soumise l’approbation préalable, ne précise cependant pas ses modalités de mise en œuvre.</w:t>
      </w:r>
    </w:p>
    <w:p w14:paraId="2E813B52" w14:textId="77777777" w:rsidR="00651DDF" w:rsidRPr="00783781" w:rsidRDefault="00651DDF" w:rsidP="0096721A">
      <w:pPr>
        <w:spacing w:before="240" w:line="240" w:lineRule="auto"/>
        <w:ind w:right="-29"/>
        <w:jc w:val="both"/>
        <w:rPr>
          <w:rFonts w:ascii="Arial" w:hAnsi="Arial" w:cs="Arial"/>
        </w:rPr>
      </w:pPr>
      <w:r w:rsidRPr="00783781">
        <w:rPr>
          <w:rFonts w:ascii="Arial" w:hAnsi="Arial" w:cs="Arial"/>
        </w:rPr>
        <w:t>En conséquence, dans le silence des textes, le Haut conseil est d’avis que dès lors qu’il a procédé à l’analyse requise par l’article précité, le comité d’audit peut envisager de mettre en place, selon les modalités qu’il estimera les plus adaptées à son organisation, une procédure d’approbation préalable, pour une durée déterminée, d’une liste limitative de catégories de services autres que la certification des comptes, chaque catégorie reposant sur des travaux de même nature.</w:t>
      </w:r>
    </w:p>
    <w:p w14:paraId="2ECD7C9A" w14:textId="77777777" w:rsidR="00651DDF" w:rsidRPr="00783781" w:rsidRDefault="00651DDF" w:rsidP="0096721A">
      <w:pPr>
        <w:spacing w:before="240" w:line="240" w:lineRule="auto"/>
        <w:ind w:right="-29"/>
        <w:jc w:val="both"/>
        <w:rPr>
          <w:rFonts w:ascii="Arial" w:hAnsi="Arial" w:cs="Arial"/>
        </w:rPr>
      </w:pPr>
      <w:r w:rsidRPr="00783781">
        <w:rPr>
          <w:rFonts w:ascii="Arial" w:hAnsi="Arial" w:cs="Arial"/>
        </w:rPr>
        <w:t xml:space="preserve">Le Haut conseil estime cependant nécessaire de souligner qu’une telle procédure d’approbation, distincte d’un examen au cas par cas, nécessite, outre une grande vigilance, que les services concernés soient définis avec un degré de précision suffisant pour permettre d’apprécier, lors de la proposition effective de la fourniture d’un de ces services, le respect des </w:t>
      </w:r>
      <w:r w:rsidRPr="00783781">
        <w:rPr>
          <w:rFonts w:ascii="Arial" w:hAnsi="Arial" w:cs="Arial"/>
        </w:rPr>
        <w:lastRenderedPageBreak/>
        <w:t>exigences qui ont prévalu à son approbation préalable, en particulier des règles applicables à la profession de commissaire aux comptes.</w:t>
      </w:r>
    </w:p>
    <w:p w14:paraId="1C31E22F" w14:textId="77777777" w:rsidR="00651DDF" w:rsidRPr="00783781" w:rsidRDefault="00651DDF" w:rsidP="0096721A">
      <w:pPr>
        <w:spacing w:before="240" w:line="240" w:lineRule="auto"/>
        <w:ind w:right="-29"/>
        <w:jc w:val="both"/>
        <w:rPr>
          <w:rFonts w:ascii="Arial" w:hAnsi="Arial" w:cs="Arial"/>
        </w:rPr>
      </w:pPr>
      <w:r w:rsidRPr="00783781">
        <w:rPr>
          <w:rFonts w:ascii="Arial" w:hAnsi="Arial" w:cs="Arial"/>
        </w:rPr>
        <w:t xml:space="preserve">En outre, le Haut conseil est d’avis qu’il serait souhaitable que la période pour laquelle ces services seront approuvés n’excède pas une année afin que soient régulièrement prises en compte les évolutions dans l’environnement des entités concernées et l’efficacité de la procédure d’approbation préalable mise en place. </w:t>
      </w:r>
    </w:p>
    <w:p w14:paraId="40BEEE6E" w14:textId="77777777" w:rsidR="00651DDF" w:rsidRPr="00783781" w:rsidRDefault="00651DDF" w:rsidP="0096721A">
      <w:pPr>
        <w:spacing w:before="240" w:line="240" w:lineRule="auto"/>
        <w:ind w:right="-29"/>
        <w:jc w:val="both"/>
        <w:rPr>
          <w:rFonts w:ascii="Arial" w:hAnsi="Arial" w:cs="Arial"/>
        </w:rPr>
      </w:pPr>
      <w:r w:rsidRPr="00783781">
        <w:rPr>
          <w:rFonts w:ascii="Arial" w:hAnsi="Arial" w:cs="Arial"/>
        </w:rPr>
        <w:t>Plus généralement, le Haut conseil estime que quelles que soient les modalités d’approbation des services autres que la certification des comptes retenues par le comité d’audit, il convient qu’il soit rendu compte à ce dernier de tous les services effectivement réalisés afin de lui permettre d’exercer sa mission.</w:t>
      </w:r>
    </w:p>
    <w:p w14:paraId="77CDC521" w14:textId="77777777" w:rsidR="00651DDF" w:rsidRPr="00783781" w:rsidRDefault="00651DDF" w:rsidP="0096721A">
      <w:pPr>
        <w:spacing w:before="240" w:line="240" w:lineRule="auto"/>
        <w:ind w:right="-29"/>
        <w:jc w:val="both"/>
        <w:rPr>
          <w:rFonts w:ascii="Arial" w:hAnsi="Arial" w:cs="Arial"/>
        </w:rPr>
      </w:pPr>
    </w:p>
    <w:p w14:paraId="2C1074A8" w14:textId="77777777" w:rsidR="00651DDF" w:rsidRDefault="00651DDF" w:rsidP="0096721A">
      <w:pPr>
        <w:spacing w:before="120" w:line="240" w:lineRule="auto"/>
        <w:ind w:right="-29"/>
        <w:jc w:val="both"/>
        <w:rPr>
          <w:rFonts w:ascii="Arial" w:hAnsi="Arial" w:cs="Arial"/>
        </w:rPr>
      </w:pPr>
    </w:p>
    <w:p w14:paraId="0E5819A4" w14:textId="77777777" w:rsidR="00651DDF" w:rsidRDefault="00651DDF" w:rsidP="0096721A">
      <w:pPr>
        <w:spacing w:before="120" w:line="240" w:lineRule="auto"/>
        <w:ind w:right="-29"/>
        <w:jc w:val="both"/>
        <w:rPr>
          <w:rFonts w:ascii="Arial" w:hAnsi="Arial" w:cs="Arial"/>
        </w:rPr>
      </w:pPr>
    </w:p>
    <w:p w14:paraId="64DC5C6D" w14:textId="77777777" w:rsidR="00651DDF" w:rsidRDefault="00651DDF" w:rsidP="0096721A">
      <w:pPr>
        <w:spacing w:before="120" w:line="240" w:lineRule="auto"/>
        <w:ind w:right="-29"/>
        <w:jc w:val="both"/>
        <w:rPr>
          <w:rFonts w:ascii="Arial" w:hAnsi="Arial" w:cs="Arial"/>
        </w:rPr>
      </w:pPr>
    </w:p>
    <w:p w14:paraId="74D2B61C" w14:textId="77777777" w:rsidR="00651DDF" w:rsidRDefault="00651DDF" w:rsidP="0096721A">
      <w:pPr>
        <w:spacing w:before="120" w:line="240" w:lineRule="auto"/>
        <w:ind w:right="-29"/>
        <w:jc w:val="both"/>
        <w:rPr>
          <w:rFonts w:ascii="Arial" w:hAnsi="Arial" w:cs="Arial"/>
        </w:rPr>
      </w:pPr>
    </w:p>
    <w:p w14:paraId="52A13B52" w14:textId="77777777" w:rsidR="00651DDF" w:rsidRDefault="00651DDF" w:rsidP="0096721A">
      <w:pPr>
        <w:spacing w:before="120" w:line="240" w:lineRule="auto"/>
        <w:ind w:right="-29"/>
        <w:jc w:val="both"/>
        <w:rPr>
          <w:rFonts w:ascii="Arial" w:hAnsi="Arial" w:cs="Arial"/>
        </w:rPr>
      </w:pPr>
    </w:p>
    <w:p w14:paraId="0E6D890A" w14:textId="77777777" w:rsidR="00651DDF" w:rsidRPr="00783781" w:rsidRDefault="00651DDF" w:rsidP="0096721A">
      <w:pPr>
        <w:spacing w:before="120" w:line="240" w:lineRule="auto"/>
        <w:ind w:right="-29"/>
        <w:jc w:val="both"/>
        <w:rPr>
          <w:rFonts w:ascii="Arial" w:hAnsi="Arial" w:cs="Arial"/>
        </w:rPr>
      </w:pPr>
    </w:p>
    <w:bookmarkEnd w:id="21"/>
    <w:p w14:paraId="1B2F0CB7" w14:textId="77777777" w:rsidR="00651DDF" w:rsidRPr="00783781" w:rsidRDefault="00651DDF" w:rsidP="0096721A">
      <w:pPr>
        <w:spacing w:before="360" w:line="240" w:lineRule="auto"/>
        <w:jc w:val="center"/>
        <w:rPr>
          <w:rFonts w:ascii="Arial" w:hAnsi="Arial" w:cs="Arial"/>
          <w:b/>
        </w:rPr>
      </w:pPr>
      <w:r w:rsidRPr="00783781">
        <w:rPr>
          <w:rFonts w:ascii="Arial" w:hAnsi="Arial" w:cs="Arial"/>
          <w:b/>
        </w:rPr>
        <w:t>Christine Guéguen</w:t>
      </w:r>
    </w:p>
    <w:p w14:paraId="77079847" w14:textId="6D610C2C" w:rsidR="005B2DED" w:rsidRDefault="00651DDF" w:rsidP="0096721A">
      <w:pPr>
        <w:spacing w:before="120" w:line="240" w:lineRule="auto"/>
        <w:jc w:val="center"/>
        <w:rPr>
          <w:rFonts w:ascii="Arial" w:hAnsi="Arial" w:cs="Arial"/>
          <w:b/>
        </w:rPr>
      </w:pPr>
      <w:r w:rsidRPr="00783781">
        <w:rPr>
          <w:rFonts w:ascii="Arial" w:hAnsi="Arial" w:cs="Arial"/>
          <w:b/>
        </w:rPr>
        <w:t>Président du Collège</w:t>
      </w:r>
    </w:p>
    <w:p w14:paraId="3F1CD5EB" w14:textId="77777777" w:rsidR="005B2DED" w:rsidRDefault="005B2DED">
      <w:pPr>
        <w:spacing w:line="259" w:lineRule="auto"/>
        <w:rPr>
          <w:rFonts w:ascii="Arial" w:hAnsi="Arial" w:cs="Arial"/>
          <w:b/>
        </w:rPr>
      </w:pPr>
      <w:r>
        <w:rPr>
          <w:rFonts w:ascii="Arial" w:hAnsi="Arial" w:cs="Arial"/>
          <w:b/>
        </w:rPr>
        <w:br w:type="page"/>
      </w:r>
    </w:p>
    <w:p w14:paraId="34DF4D38" w14:textId="55F87886" w:rsidR="005B2DED" w:rsidRDefault="005B2DED" w:rsidP="005B2DED">
      <w:pPr>
        <w:spacing w:before="120" w:after="0" w:line="240" w:lineRule="auto"/>
        <w:jc w:val="both"/>
        <w:rPr>
          <w:rFonts w:ascii="Arial" w:hAnsi="Arial" w:cs="Arial"/>
          <w:b/>
          <w:color w:val="1F3864" w:themeColor="accent1" w:themeShade="80"/>
          <w:sz w:val="24"/>
        </w:rPr>
      </w:pPr>
      <w:r w:rsidRPr="007C5754">
        <w:rPr>
          <w:rFonts w:ascii="Arial" w:hAnsi="Arial" w:cs="Arial"/>
          <w:b/>
          <w:color w:val="1F3864" w:themeColor="accent1" w:themeShade="80"/>
          <w:sz w:val="24"/>
        </w:rPr>
        <w:lastRenderedPageBreak/>
        <w:t xml:space="preserve">Annexe </w:t>
      </w:r>
      <w:r>
        <w:rPr>
          <w:rFonts w:ascii="Arial" w:hAnsi="Arial" w:cs="Arial"/>
          <w:b/>
          <w:color w:val="1F3864" w:themeColor="accent1" w:themeShade="80"/>
          <w:sz w:val="24"/>
        </w:rPr>
        <w:t>4</w:t>
      </w:r>
    </w:p>
    <w:p w14:paraId="66D92989" w14:textId="77777777" w:rsidR="005B2DED" w:rsidRDefault="005B2DED" w:rsidP="00FD33A2">
      <w:pPr>
        <w:spacing w:after="0" w:line="240" w:lineRule="auto"/>
        <w:ind w:left="6372"/>
        <w:jc w:val="right"/>
        <w:rPr>
          <w:rFonts w:ascii="Arial" w:hAnsi="Arial" w:cs="Arial"/>
        </w:rPr>
      </w:pPr>
    </w:p>
    <w:p w14:paraId="2D8BFA92" w14:textId="1EA03B76" w:rsidR="005B2DED" w:rsidRDefault="005B2DED" w:rsidP="00FD33A2">
      <w:pPr>
        <w:spacing w:line="240" w:lineRule="auto"/>
        <w:jc w:val="right"/>
        <w:rPr>
          <w:rFonts w:ascii="Arial" w:hAnsi="Arial" w:cs="Arial"/>
        </w:rPr>
      </w:pPr>
      <w:r w:rsidRPr="003F37BC">
        <w:rPr>
          <w:rFonts w:ascii="Arial" w:hAnsi="Arial" w:cs="Arial"/>
        </w:rPr>
        <w:t>Le 30</w:t>
      </w:r>
      <w:r>
        <w:rPr>
          <w:rFonts w:ascii="Arial" w:hAnsi="Arial" w:cs="Arial"/>
        </w:rPr>
        <w:t xml:space="preserve"> novembre 2017</w:t>
      </w:r>
    </w:p>
    <w:p w14:paraId="6E188D07" w14:textId="77777777" w:rsidR="005B2DED" w:rsidRPr="000F536C" w:rsidRDefault="005B2DED" w:rsidP="00FD33A2">
      <w:pPr>
        <w:spacing w:line="240" w:lineRule="auto"/>
        <w:jc w:val="right"/>
        <w:rPr>
          <w:rFonts w:ascii="Arial" w:hAnsi="Arial" w:cs="Arial"/>
        </w:rPr>
      </w:pPr>
      <w:r>
        <w:rPr>
          <w:rFonts w:ascii="Arial" w:hAnsi="Arial" w:cs="Arial"/>
        </w:rPr>
        <w:t>Avis 2017-05</w:t>
      </w:r>
    </w:p>
    <w:p w14:paraId="44891A51" w14:textId="77777777" w:rsidR="005B2DED" w:rsidRPr="000F536C" w:rsidRDefault="005B2DED" w:rsidP="00FD33A2">
      <w:pPr>
        <w:spacing w:before="120" w:line="240" w:lineRule="auto"/>
        <w:ind w:left="6372"/>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B2DED" w:rsidRPr="000F536C" w14:paraId="1AE34F7E" w14:textId="77777777" w:rsidTr="00AF6C3B">
        <w:tc>
          <w:tcPr>
            <w:tcW w:w="9212" w:type="dxa"/>
          </w:tcPr>
          <w:p w14:paraId="5AC36466" w14:textId="77777777" w:rsidR="005B2DED" w:rsidRPr="000F536C" w:rsidRDefault="005B2DED" w:rsidP="00AF6C3B">
            <w:pPr>
              <w:pStyle w:val="Sansinterligne"/>
              <w:jc w:val="center"/>
              <w:rPr>
                <w:rFonts w:ascii="Arial" w:hAnsi="Arial" w:cs="Arial"/>
                <w:b/>
                <w:i/>
                <w:sz w:val="22"/>
                <w:szCs w:val="22"/>
              </w:rPr>
            </w:pPr>
          </w:p>
          <w:p w14:paraId="14EF8821" w14:textId="77777777" w:rsidR="005B2DED" w:rsidRDefault="005B2DED" w:rsidP="00AF6C3B">
            <w:pPr>
              <w:pStyle w:val="Sansinterligne"/>
              <w:jc w:val="center"/>
              <w:rPr>
                <w:rFonts w:ascii="Arial" w:hAnsi="Arial" w:cs="Arial"/>
                <w:b/>
                <w:i/>
                <w:sz w:val="22"/>
                <w:szCs w:val="22"/>
              </w:rPr>
            </w:pPr>
            <w:r w:rsidRPr="000F536C">
              <w:rPr>
                <w:rFonts w:ascii="Arial" w:hAnsi="Arial" w:cs="Arial"/>
                <w:b/>
                <w:i/>
                <w:sz w:val="22"/>
                <w:szCs w:val="22"/>
              </w:rPr>
              <w:t xml:space="preserve">Avis </w:t>
            </w:r>
            <w:r>
              <w:rPr>
                <w:rFonts w:ascii="Arial" w:hAnsi="Arial" w:cs="Arial"/>
                <w:b/>
                <w:i/>
                <w:sz w:val="22"/>
                <w:szCs w:val="22"/>
              </w:rPr>
              <w:t xml:space="preserve">du </w:t>
            </w:r>
            <w:r w:rsidRPr="000F536C">
              <w:rPr>
                <w:rFonts w:ascii="Arial" w:hAnsi="Arial" w:cs="Arial"/>
                <w:b/>
                <w:i/>
                <w:sz w:val="22"/>
                <w:szCs w:val="22"/>
              </w:rPr>
              <w:t>Haut conseil du commissariat aux comptes</w:t>
            </w:r>
            <w:r>
              <w:rPr>
                <w:rFonts w:ascii="Arial" w:hAnsi="Arial" w:cs="Arial"/>
                <w:b/>
                <w:i/>
                <w:sz w:val="22"/>
                <w:szCs w:val="22"/>
              </w:rPr>
              <w:t xml:space="preserve"> </w:t>
            </w:r>
          </w:p>
          <w:p w14:paraId="4446231E" w14:textId="77777777" w:rsidR="005B2DED" w:rsidRDefault="005B2DED" w:rsidP="00AF6C3B">
            <w:pPr>
              <w:pStyle w:val="Sansinterligne"/>
              <w:jc w:val="center"/>
              <w:rPr>
                <w:rFonts w:ascii="Arial" w:hAnsi="Arial" w:cs="Arial"/>
                <w:b/>
                <w:i/>
                <w:sz w:val="22"/>
                <w:szCs w:val="22"/>
              </w:rPr>
            </w:pPr>
            <w:proofErr w:type="gramStart"/>
            <w:r w:rsidRPr="000F536C">
              <w:rPr>
                <w:rFonts w:ascii="Arial" w:hAnsi="Arial" w:cs="Arial"/>
                <w:b/>
                <w:i/>
                <w:sz w:val="22"/>
                <w:szCs w:val="22"/>
              </w:rPr>
              <w:t>relati</w:t>
            </w:r>
            <w:r>
              <w:rPr>
                <w:rFonts w:ascii="Arial" w:hAnsi="Arial" w:cs="Arial"/>
                <w:b/>
                <w:i/>
                <w:sz w:val="22"/>
                <w:szCs w:val="22"/>
              </w:rPr>
              <w:t>f</w:t>
            </w:r>
            <w:proofErr w:type="gramEnd"/>
            <w:r>
              <w:rPr>
                <w:rFonts w:ascii="Arial" w:hAnsi="Arial" w:cs="Arial"/>
                <w:b/>
                <w:i/>
                <w:sz w:val="22"/>
                <w:szCs w:val="22"/>
              </w:rPr>
              <w:t xml:space="preserve"> </w:t>
            </w:r>
            <w:r w:rsidRPr="000F536C">
              <w:rPr>
                <w:rFonts w:ascii="Arial" w:hAnsi="Arial" w:cs="Arial"/>
                <w:b/>
                <w:i/>
                <w:sz w:val="22"/>
                <w:szCs w:val="22"/>
              </w:rPr>
              <w:t xml:space="preserve">à </w:t>
            </w:r>
            <w:r>
              <w:rPr>
                <w:rFonts w:ascii="Arial" w:hAnsi="Arial" w:cs="Arial"/>
                <w:b/>
                <w:i/>
                <w:sz w:val="22"/>
                <w:szCs w:val="22"/>
              </w:rPr>
              <w:t>l’application des dispositions de l’article R 823-21-3 du code de commerce concernant la communication de ses rapports de contrôle</w:t>
            </w:r>
          </w:p>
          <w:p w14:paraId="51BE1A87" w14:textId="77777777" w:rsidR="005B2DED" w:rsidRDefault="005B2DED" w:rsidP="00AF6C3B">
            <w:pPr>
              <w:pStyle w:val="Sansinterligne"/>
              <w:jc w:val="center"/>
              <w:rPr>
                <w:rFonts w:ascii="Arial" w:hAnsi="Arial" w:cs="Arial"/>
                <w:b/>
                <w:i/>
                <w:sz w:val="22"/>
                <w:szCs w:val="22"/>
              </w:rPr>
            </w:pPr>
            <w:r>
              <w:rPr>
                <w:rFonts w:ascii="Arial" w:hAnsi="Arial" w:cs="Arial"/>
                <w:b/>
                <w:i/>
                <w:sz w:val="22"/>
                <w:szCs w:val="22"/>
              </w:rPr>
              <w:t xml:space="preserve"> </w:t>
            </w:r>
            <w:proofErr w:type="gramStart"/>
            <w:r>
              <w:rPr>
                <w:rFonts w:ascii="Arial" w:hAnsi="Arial" w:cs="Arial"/>
                <w:b/>
                <w:i/>
                <w:sz w:val="22"/>
                <w:szCs w:val="22"/>
              </w:rPr>
              <w:t>à</w:t>
            </w:r>
            <w:proofErr w:type="gramEnd"/>
            <w:r>
              <w:rPr>
                <w:rFonts w:ascii="Arial" w:hAnsi="Arial" w:cs="Arial"/>
                <w:b/>
                <w:i/>
                <w:sz w:val="22"/>
                <w:szCs w:val="22"/>
              </w:rPr>
              <w:t xml:space="preserve"> la demande du </w:t>
            </w:r>
            <w:r w:rsidRPr="0034249C">
              <w:rPr>
                <w:rFonts w:ascii="Arial" w:hAnsi="Arial" w:cs="Arial"/>
                <w:b/>
                <w:i/>
                <w:sz w:val="22"/>
                <w:szCs w:val="22"/>
              </w:rPr>
              <w:t>comité spécialisé</w:t>
            </w:r>
            <w:r>
              <w:rPr>
                <w:rFonts w:ascii="Arial" w:hAnsi="Arial" w:cs="Arial"/>
                <w:b/>
                <w:i/>
                <w:sz w:val="22"/>
                <w:szCs w:val="22"/>
              </w:rPr>
              <w:t xml:space="preserve"> </w:t>
            </w:r>
            <w:r w:rsidRPr="0034249C">
              <w:rPr>
                <w:rFonts w:ascii="Arial" w:hAnsi="Arial" w:cs="Arial"/>
                <w:b/>
                <w:i/>
                <w:sz w:val="22"/>
                <w:szCs w:val="22"/>
              </w:rPr>
              <w:t>mentionné à l'article</w:t>
            </w:r>
            <w:r>
              <w:rPr>
                <w:rFonts w:ascii="Arial" w:hAnsi="Arial" w:cs="Arial"/>
                <w:b/>
                <w:i/>
                <w:sz w:val="22"/>
                <w:szCs w:val="22"/>
              </w:rPr>
              <w:t xml:space="preserve"> </w:t>
            </w:r>
            <w:hyperlink r:id="rId29" w:history="1">
              <w:r w:rsidRPr="0034249C">
                <w:rPr>
                  <w:rFonts w:ascii="Arial" w:hAnsi="Arial" w:cs="Arial"/>
                  <w:b/>
                  <w:i/>
                  <w:sz w:val="22"/>
                  <w:szCs w:val="22"/>
                </w:rPr>
                <w:t>L.</w:t>
              </w:r>
              <w:r>
                <w:rPr>
                  <w:rFonts w:ascii="Arial" w:hAnsi="Arial" w:cs="Arial"/>
                  <w:b/>
                  <w:i/>
                  <w:sz w:val="22"/>
                  <w:szCs w:val="22"/>
                </w:rPr>
                <w:t> </w:t>
              </w:r>
              <w:r w:rsidRPr="0034249C">
                <w:rPr>
                  <w:rFonts w:ascii="Arial" w:hAnsi="Arial" w:cs="Arial"/>
                  <w:b/>
                  <w:i/>
                  <w:sz w:val="22"/>
                  <w:szCs w:val="22"/>
                </w:rPr>
                <w:t>823-19</w:t>
              </w:r>
            </w:hyperlink>
            <w:r>
              <w:rPr>
                <w:rFonts w:ascii="Arial" w:hAnsi="Arial" w:cs="Arial"/>
                <w:b/>
                <w:i/>
                <w:sz w:val="22"/>
                <w:szCs w:val="22"/>
              </w:rPr>
              <w:t xml:space="preserve"> du même code </w:t>
            </w:r>
          </w:p>
          <w:p w14:paraId="050C84B7" w14:textId="77777777" w:rsidR="005B2DED" w:rsidRDefault="005B2DED" w:rsidP="00AF6C3B">
            <w:pPr>
              <w:pStyle w:val="Sansinterligne"/>
              <w:jc w:val="center"/>
              <w:rPr>
                <w:rFonts w:ascii="Arial" w:hAnsi="Arial" w:cs="Arial"/>
                <w:b/>
                <w:i/>
                <w:sz w:val="22"/>
                <w:szCs w:val="22"/>
              </w:rPr>
            </w:pPr>
            <w:proofErr w:type="gramStart"/>
            <w:r w:rsidRPr="0034249C">
              <w:rPr>
                <w:rFonts w:ascii="Arial" w:hAnsi="Arial" w:cs="Arial"/>
                <w:b/>
                <w:i/>
                <w:sz w:val="22"/>
                <w:szCs w:val="22"/>
              </w:rPr>
              <w:t>ou</w:t>
            </w:r>
            <w:proofErr w:type="gramEnd"/>
            <w:r w:rsidRPr="0034249C">
              <w:rPr>
                <w:rFonts w:ascii="Arial" w:hAnsi="Arial" w:cs="Arial"/>
                <w:b/>
                <w:i/>
                <w:sz w:val="22"/>
                <w:szCs w:val="22"/>
              </w:rPr>
              <w:t xml:space="preserve"> </w:t>
            </w:r>
            <w:r>
              <w:rPr>
                <w:rFonts w:ascii="Arial" w:hAnsi="Arial" w:cs="Arial"/>
                <w:b/>
                <w:i/>
                <w:sz w:val="22"/>
                <w:szCs w:val="22"/>
              </w:rPr>
              <w:t>de</w:t>
            </w:r>
            <w:r w:rsidRPr="0034249C">
              <w:rPr>
                <w:rFonts w:ascii="Arial" w:hAnsi="Arial" w:cs="Arial"/>
                <w:b/>
                <w:i/>
                <w:sz w:val="22"/>
                <w:szCs w:val="22"/>
              </w:rPr>
              <w:t xml:space="preserve"> l'organe exerçant les fonctions de ce comité</w:t>
            </w:r>
          </w:p>
          <w:p w14:paraId="4C4C0186" w14:textId="77777777" w:rsidR="005B2DED" w:rsidRPr="000F536C" w:rsidRDefault="005B2DED" w:rsidP="00AF6C3B">
            <w:pPr>
              <w:pStyle w:val="Sansinterligne"/>
              <w:jc w:val="center"/>
              <w:rPr>
                <w:rFonts w:ascii="Arial" w:hAnsi="Arial" w:cs="Arial"/>
                <w:sz w:val="22"/>
                <w:szCs w:val="22"/>
              </w:rPr>
            </w:pPr>
          </w:p>
        </w:tc>
      </w:tr>
    </w:tbl>
    <w:p w14:paraId="190937F2" w14:textId="77777777" w:rsidR="005B2DED" w:rsidRDefault="005B2DED" w:rsidP="00FD33A2">
      <w:pPr>
        <w:spacing w:before="480" w:line="240" w:lineRule="auto"/>
        <w:rPr>
          <w:rFonts w:ascii="Arial" w:hAnsi="Arial" w:cs="Arial"/>
          <w:b/>
        </w:rPr>
      </w:pPr>
      <w:r w:rsidRPr="00510A92">
        <w:rPr>
          <w:rFonts w:ascii="Arial" w:hAnsi="Arial" w:cs="Arial"/>
          <w:b/>
        </w:rPr>
        <w:t>Introduction</w:t>
      </w:r>
    </w:p>
    <w:p w14:paraId="11B40FD7" w14:textId="77777777" w:rsidR="005B2DED" w:rsidRPr="007675AE" w:rsidRDefault="005B2DED" w:rsidP="00FD33A2">
      <w:pPr>
        <w:spacing w:before="240" w:line="240" w:lineRule="auto"/>
        <w:jc w:val="both"/>
        <w:rPr>
          <w:rFonts w:ascii="Arial" w:hAnsi="Arial" w:cs="Arial"/>
          <w:i/>
        </w:rPr>
      </w:pPr>
      <w:r w:rsidRPr="0090366B">
        <w:rPr>
          <w:rFonts w:ascii="Arial" w:hAnsi="Arial" w:cs="Arial"/>
        </w:rPr>
        <w:t>L’article R</w:t>
      </w:r>
      <w:r>
        <w:rPr>
          <w:rFonts w:ascii="Arial" w:hAnsi="Arial" w:cs="Arial"/>
        </w:rPr>
        <w:t>. </w:t>
      </w:r>
      <w:r w:rsidRPr="0090366B">
        <w:rPr>
          <w:rFonts w:ascii="Arial" w:hAnsi="Arial" w:cs="Arial"/>
        </w:rPr>
        <w:t>823-21-3 du code de commerce dispose que</w:t>
      </w:r>
      <w:r>
        <w:rPr>
          <w:rFonts w:ascii="Arial" w:hAnsi="Arial" w:cs="Arial"/>
        </w:rPr>
        <w:t xml:space="preserve"> « </w:t>
      </w:r>
      <w:r w:rsidRPr="007675AE">
        <w:rPr>
          <w:rFonts w:ascii="Arial" w:hAnsi="Arial" w:cs="Arial"/>
          <w:i/>
        </w:rPr>
        <w:t xml:space="preserve">Le commissaire aux comptes d'une entité d'intérêt public communique à la demande du comité spécialisé mentionné à l'article </w:t>
      </w:r>
      <w:hyperlink r:id="rId30" w:history="1">
        <w:r w:rsidRPr="007675AE">
          <w:rPr>
            <w:rFonts w:ascii="Arial" w:hAnsi="Arial" w:cs="Arial"/>
            <w:i/>
          </w:rPr>
          <w:t>L. 823-19</w:t>
        </w:r>
      </w:hyperlink>
      <w:r w:rsidRPr="007675AE">
        <w:rPr>
          <w:rFonts w:ascii="Arial" w:hAnsi="Arial" w:cs="Arial"/>
          <w:i/>
        </w:rPr>
        <w:t xml:space="preserve"> ou de l'organe exerçant les fonctions de ce comité les constatations et conclusions du Haut conseil du commissariat aux comptes consécutives aux contrôles réalisés en application de l'article </w:t>
      </w:r>
      <w:hyperlink r:id="rId31" w:history="1">
        <w:r w:rsidRPr="007675AE">
          <w:rPr>
            <w:rFonts w:ascii="Arial" w:hAnsi="Arial" w:cs="Arial"/>
            <w:i/>
          </w:rPr>
          <w:t>L. 821-9</w:t>
        </w:r>
      </w:hyperlink>
      <w:r w:rsidRPr="007675AE">
        <w:rPr>
          <w:rFonts w:ascii="Arial" w:hAnsi="Arial" w:cs="Arial"/>
          <w:i/>
        </w:rPr>
        <w:t xml:space="preserve"> qui concernent : </w:t>
      </w:r>
    </w:p>
    <w:p w14:paraId="43D0652D" w14:textId="77777777" w:rsidR="005B2DED" w:rsidRPr="007675AE" w:rsidRDefault="005B2DED" w:rsidP="00FD33A2">
      <w:pPr>
        <w:spacing w:line="240" w:lineRule="auto"/>
        <w:jc w:val="both"/>
        <w:rPr>
          <w:rFonts w:ascii="Arial" w:hAnsi="Arial" w:cs="Arial"/>
          <w:i/>
        </w:rPr>
      </w:pPr>
      <w:r w:rsidRPr="007675AE">
        <w:rPr>
          <w:rFonts w:ascii="Arial" w:hAnsi="Arial" w:cs="Arial"/>
          <w:i/>
        </w:rPr>
        <w:t>1° L'évaluation de la conception du système de contrôle interne de qualité ; </w:t>
      </w:r>
    </w:p>
    <w:p w14:paraId="2CC6406C" w14:textId="77777777" w:rsidR="005B2DED" w:rsidRPr="007675AE" w:rsidRDefault="005B2DED" w:rsidP="00FD33A2">
      <w:pPr>
        <w:spacing w:line="240" w:lineRule="auto"/>
        <w:jc w:val="both"/>
        <w:rPr>
          <w:rFonts w:ascii="Arial" w:hAnsi="Arial" w:cs="Arial"/>
          <w:i/>
        </w:rPr>
      </w:pPr>
      <w:r w:rsidRPr="007675AE">
        <w:rPr>
          <w:rFonts w:ascii="Arial" w:hAnsi="Arial" w:cs="Arial"/>
          <w:i/>
        </w:rPr>
        <w:t>2° L'évaluation du contenu du dernier rapport de transparence ; </w:t>
      </w:r>
    </w:p>
    <w:p w14:paraId="4CA2373D" w14:textId="77777777" w:rsidR="005B2DED" w:rsidRPr="007675AE" w:rsidRDefault="005B2DED" w:rsidP="00FD33A2">
      <w:pPr>
        <w:spacing w:line="240" w:lineRule="auto"/>
        <w:rPr>
          <w:rFonts w:ascii="Arial" w:hAnsi="Arial" w:cs="Arial"/>
          <w:i/>
        </w:rPr>
      </w:pPr>
      <w:r w:rsidRPr="007675AE">
        <w:rPr>
          <w:rFonts w:ascii="Arial" w:hAnsi="Arial" w:cs="Arial"/>
          <w:i/>
        </w:rPr>
        <w:t>3</w:t>
      </w:r>
      <w:r w:rsidRPr="002568C8">
        <w:rPr>
          <w:rFonts w:ascii="Arial" w:hAnsi="Arial" w:cs="Arial"/>
        </w:rPr>
        <w:t>°</w:t>
      </w:r>
      <w:r w:rsidRPr="007675AE">
        <w:rPr>
          <w:rFonts w:ascii="Arial" w:hAnsi="Arial" w:cs="Arial"/>
          <w:i/>
        </w:rPr>
        <w:t>Le contrôle de la mission de certification des comptes de l'entité d'intérêt public concernée. »</w:t>
      </w:r>
    </w:p>
    <w:p w14:paraId="062E0E5C" w14:textId="77777777" w:rsidR="005B2DED" w:rsidRDefault="005B2DED" w:rsidP="00FD33A2">
      <w:pPr>
        <w:spacing w:before="240" w:line="240" w:lineRule="auto"/>
        <w:jc w:val="both"/>
        <w:rPr>
          <w:rFonts w:ascii="Arial" w:hAnsi="Arial" w:cs="Arial"/>
        </w:rPr>
      </w:pPr>
      <w:r w:rsidRPr="00510A92">
        <w:rPr>
          <w:rFonts w:ascii="Arial" w:hAnsi="Arial" w:cs="Arial"/>
        </w:rPr>
        <w:t xml:space="preserve">Les </w:t>
      </w:r>
      <w:r>
        <w:rPr>
          <w:rFonts w:ascii="Arial" w:hAnsi="Arial" w:cs="Arial"/>
        </w:rPr>
        <w:t xml:space="preserve">constatations et conclusions du Haut conseil </w:t>
      </w:r>
      <w:r w:rsidRPr="00340659">
        <w:rPr>
          <w:rFonts w:ascii="Arial" w:hAnsi="Arial" w:cs="Arial"/>
        </w:rPr>
        <w:t xml:space="preserve">consécutives au contrôle réalisé </w:t>
      </w:r>
      <w:r>
        <w:rPr>
          <w:rFonts w:ascii="Arial" w:hAnsi="Arial" w:cs="Arial"/>
        </w:rPr>
        <w:t xml:space="preserve">dans un cabinet de commissariat aux comptes </w:t>
      </w:r>
      <w:r w:rsidRPr="00340659">
        <w:rPr>
          <w:rFonts w:ascii="Arial" w:hAnsi="Arial" w:cs="Arial"/>
        </w:rPr>
        <w:t xml:space="preserve">en application de l'article </w:t>
      </w:r>
      <w:hyperlink r:id="rId32" w:history="1">
        <w:r w:rsidRPr="00340659">
          <w:rPr>
            <w:rFonts w:ascii="Arial" w:hAnsi="Arial" w:cs="Arial"/>
          </w:rPr>
          <w:t>L.</w:t>
        </w:r>
        <w:r>
          <w:rPr>
            <w:rFonts w:ascii="Arial" w:hAnsi="Arial" w:cs="Arial"/>
          </w:rPr>
          <w:t> </w:t>
        </w:r>
        <w:r w:rsidRPr="00340659">
          <w:rPr>
            <w:rFonts w:ascii="Arial" w:hAnsi="Arial" w:cs="Arial"/>
          </w:rPr>
          <w:t>821-9</w:t>
        </w:r>
      </w:hyperlink>
      <w:r w:rsidRPr="00340659">
        <w:rPr>
          <w:rFonts w:ascii="Arial" w:hAnsi="Arial" w:cs="Arial"/>
        </w:rPr>
        <w:t xml:space="preserve"> du code de </w:t>
      </w:r>
      <w:r>
        <w:rPr>
          <w:rFonts w:ascii="Arial" w:hAnsi="Arial" w:cs="Arial"/>
        </w:rPr>
        <w:t xml:space="preserve">commerce </w:t>
      </w:r>
      <w:r w:rsidRPr="00510A92">
        <w:rPr>
          <w:rFonts w:ascii="Arial" w:hAnsi="Arial" w:cs="Arial"/>
        </w:rPr>
        <w:t>sont regroupé</w:t>
      </w:r>
      <w:r>
        <w:rPr>
          <w:rFonts w:ascii="Arial" w:hAnsi="Arial" w:cs="Arial"/>
        </w:rPr>
        <w:t>e</w:t>
      </w:r>
      <w:r w:rsidRPr="00510A92">
        <w:rPr>
          <w:rFonts w:ascii="Arial" w:hAnsi="Arial" w:cs="Arial"/>
        </w:rPr>
        <w:t>s dans un rapport</w:t>
      </w:r>
      <w:r>
        <w:rPr>
          <w:rFonts w:ascii="Arial" w:hAnsi="Arial" w:cs="Arial"/>
        </w:rPr>
        <w:t xml:space="preserve"> présentant</w:t>
      </w:r>
      <w:r w:rsidRPr="00510A92">
        <w:rPr>
          <w:rFonts w:ascii="Arial" w:hAnsi="Arial" w:cs="Arial"/>
        </w:rPr>
        <w:t xml:space="preserve"> </w:t>
      </w:r>
      <w:r>
        <w:rPr>
          <w:rFonts w:ascii="Arial" w:hAnsi="Arial" w:cs="Arial"/>
        </w:rPr>
        <w:t xml:space="preserve">le résultat de </w:t>
      </w:r>
      <w:r w:rsidRPr="00510A92">
        <w:rPr>
          <w:rFonts w:ascii="Arial" w:hAnsi="Arial" w:cs="Arial"/>
        </w:rPr>
        <w:t>l</w:t>
      </w:r>
      <w:r>
        <w:rPr>
          <w:rFonts w:ascii="Arial" w:hAnsi="Arial" w:cs="Arial"/>
        </w:rPr>
        <w:t>’examen du système de contrôle interne de qualité de ce cabinet</w:t>
      </w:r>
      <w:r w:rsidRPr="00510A92">
        <w:rPr>
          <w:rFonts w:ascii="Arial" w:hAnsi="Arial" w:cs="Arial"/>
        </w:rPr>
        <w:t xml:space="preserve"> </w:t>
      </w:r>
      <w:r>
        <w:rPr>
          <w:rFonts w:ascii="Arial" w:hAnsi="Arial" w:cs="Arial"/>
        </w:rPr>
        <w:t>et</w:t>
      </w:r>
      <w:r w:rsidRPr="00510A92">
        <w:rPr>
          <w:rFonts w:ascii="Arial" w:hAnsi="Arial" w:cs="Arial"/>
        </w:rPr>
        <w:t xml:space="preserve"> </w:t>
      </w:r>
      <w:r>
        <w:rPr>
          <w:rFonts w:ascii="Arial" w:hAnsi="Arial" w:cs="Arial"/>
        </w:rPr>
        <w:t xml:space="preserve">d’une sélection </w:t>
      </w:r>
      <w:r w:rsidRPr="00510A92">
        <w:rPr>
          <w:rFonts w:ascii="Arial" w:hAnsi="Arial" w:cs="Arial"/>
        </w:rPr>
        <w:t xml:space="preserve">de </w:t>
      </w:r>
      <w:r>
        <w:rPr>
          <w:rFonts w:ascii="Arial" w:hAnsi="Arial" w:cs="Arial"/>
        </w:rPr>
        <w:t>missions de certification des comptes</w:t>
      </w:r>
      <w:r w:rsidRPr="00510A92">
        <w:rPr>
          <w:rFonts w:ascii="Arial" w:hAnsi="Arial" w:cs="Arial"/>
        </w:rPr>
        <w:t xml:space="preserve"> </w:t>
      </w:r>
      <w:r>
        <w:rPr>
          <w:rFonts w:ascii="Arial" w:hAnsi="Arial" w:cs="Arial"/>
        </w:rPr>
        <w:t>effectuées par celui-ci (mandats) revues dans le cadre dudit contrôle</w:t>
      </w:r>
      <w:r w:rsidRPr="00510A92">
        <w:rPr>
          <w:rFonts w:ascii="Arial" w:hAnsi="Arial" w:cs="Arial"/>
        </w:rPr>
        <w:t xml:space="preserve">. </w:t>
      </w:r>
      <w:r>
        <w:rPr>
          <w:rFonts w:ascii="Arial" w:hAnsi="Arial" w:cs="Arial"/>
        </w:rPr>
        <w:t>Ce rapport est accompagné d’annexes. Il contient l’ensemble des éléments visés aux 1°, 2° et 3° de l’article précité.</w:t>
      </w:r>
    </w:p>
    <w:p w14:paraId="2FE981D1" w14:textId="77777777" w:rsidR="005B2DED" w:rsidRDefault="005B2DED" w:rsidP="00FD33A2">
      <w:pPr>
        <w:spacing w:before="240" w:line="240" w:lineRule="auto"/>
        <w:jc w:val="both"/>
        <w:rPr>
          <w:rFonts w:ascii="Arial" w:hAnsi="Arial" w:cs="Arial"/>
        </w:rPr>
      </w:pPr>
      <w:r>
        <w:rPr>
          <w:rFonts w:ascii="Arial" w:hAnsi="Arial" w:cs="Arial"/>
        </w:rPr>
        <w:t xml:space="preserve">Le Haut conseil a été informé de difficultés soulevées par la mise en œuvre de ces dispositions, et en particulier de la question de savoir si le rapport de contrôle d’un cabinet peut être communiqué dans son intégralité aux organes mentionnés à l’article </w:t>
      </w:r>
      <w:r w:rsidRPr="00340659">
        <w:rPr>
          <w:rFonts w:ascii="Arial" w:hAnsi="Arial" w:cs="Arial"/>
        </w:rPr>
        <w:t>R</w:t>
      </w:r>
      <w:r>
        <w:rPr>
          <w:rFonts w:ascii="Arial" w:hAnsi="Arial" w:cs="Arial"/>
        </w:rPr>
        <w:t>. </w:t>
      </w:r>
      <w:r w:rsidRPr="00340659">
        <w:rPr>
          <w:rFonts w:ascii="Arial" w:hAnsi="Arial" w:cs="Arial"/>
        </w:rPr>
        <w:t xml:space="preserve">823-21-3 </w:t>
      </w:r>
      <w:r>
        <w:rPr>
          <w:rFonts w:ascii="Arial" w:hAnsi="Arial" w:cs="Arial"/>
        </w:rPr>
        <w:t xml:space="preserve">du code de commerce </w:t>
      </w:r>
      <w:r w:rsidRPr="00510A92">
        <w:rPr>
          <w:rFonts w:ascii="Arial" w:hAnsi="Arial" w:cs="Arial"/>
        </w:rPr>
        <w:t xml:space="preserve">dans la mesure où </w:t>
      </w:r>
      <w:r>
        <w:rPr>
          <w:rFonts w:ascii="Arial" w:hAnsi="Arial" w:cs="Arial"/>
        </w:rPr>
        <w:t xml:space="preserve">ledit rapport </w:t>
      </w:r>
      <w:r w:rsidRPr="00510A92">
        <w:rPr>
          <w:rFonts w:ascii="Arial" w:hAnsi="Arial" w:cs="Arial"/>
        </w:rPr>
        <w:t xml:space="preserve">peut </w:t>
      </w:r>
      <w:r>
        <w:rPr>
          <w:rFonts w:ascii="Arial" w:hAnsi="Arial" w:cs="Arial"/>
        </w:rPr>
        <w:t>contenir des constatations et conclusions issues de l’examen de missions de certification des comptes d’autres entités que celle p</w:t>
      </w:r>
      <w:r w:rsidRPr="00510A92">
        <w:rPr>
          <w:rFonts w:ascii="Arial" w:hAnsi="Arial" w:cs="Arial"/>
        </w:rPr>
        <w:t xml:space="preserve">our laquelle le comité spécialisé </w:t>
      </w:r>
      <w:r>
        <w:rPr>
          <w:rFonts w:ascii="Arial" w:hAnsi="Arial" w:cs="Arial"/>
        </w:rPr>
        <w:t>ou l’organe exerçant les fonctions de ce comité réalise</w:t>
      </w:r>
      <w:r w:rsidRPr="00510A92">
        <w:rPr>
          <w:rFonts w:ascii="Arial" w:hAnsi="Arial" w:cs="Arial"/>
        </w:rPr>
        <w:t xml:space="preserve"> sa mission.</w:t>
      </w:r>
    </w:p>
    <w:p w14:paraId="2C25F0B7" w14:textId="77777777" w:rsidR="005B2DED" w:rsidRDefault="005B2DED" w:rsidP="00FD33A2">
      <w:pPr>
        <w:spacing w:before="240" w:line="240" w:lineRule="auto"/>
        <w:jc w:val="both"/>
        <w:rPr>
          <w:rFonts w:ascii="Arial" w:hAnsi="Arial" w:cs="Arial"/>
        </w:rPr>
      </w:pPr>
      <w:r>
        <w:rPr>
          <w:rFonts w:ascii="Arial" w:hAnsi="Arial" w:cs="Arial"/>
        </w:rPr>
        <w:t>Il s’est saisi d’office de cette question sur le fondement de l’article R. 821-6 du code de commerce.</w:t>
      </w:r>
    </w:p>
    <w:p w14:paraId="46906263" w14:textId="77777777" w:rsidR="005B2DED" w:rsidRDefault="005B2DED" w:rsidP="00FD33A2">
      <w:pPr>
        <w:spacing w:before="600" w:line="240" w:lineRule="auto"/>
        <w:rPr>
          <w:rFonts w:ascii="Arial" w:hAnsi="Arial" w:cs="Arial"/>
          <w:b/>
        </w:rPr>
      </w:pPr>
      <w:r w:rsidRPr="00C874AB">
        <w:rPr>
          <w:rFonts w:ascii="Arial" w:hAnsi="Arial" w:cs="Arial"/>
          <w:b/>
        </w:rPr>
        <w:t>Avis du Haut conseil</w:t>
      </w:r>
    </w:p>
    <w:p w14:paraId="2C1B5BDD" w14:textId="77777777" w:rsidR="005B2DED" w:rsidRDefault="005B2DED" w:rsidP="00FD33A2">
      <w:pPr>
        <w:spacing w:before="240" w:line="240" w:lineRule="auto"/>
        <w:jc w:val="both"/>
        <w:rPr>
          <w:rFonts w:ascii="Arial" w:hAnsi="Arial" w:cs="Arial"/>
        </w:rPr>
      </w:pPr>
      <w:r>
        <w:rPr>
          <w:rFonts w:ascii="Arial" w:hAnsi="Arial" w:cs="Arial"/>
        </w:rPr>
        <w:t>L</w:t>
      </w:r>
      <w:r w:rsidRPr="00510A92">
        <w:rPr>
          <w:rFonts w:ascii="Arial" w:hAnsi="Arial" w:cs="Arial"/>
        </w:rPr>
        <w:t>a structure d</w:t>
      </w:r>
      <w:r>
        <w:rPr>
          <w:rFonts w:ascii="Arial" w:hAnsi="Arial" w:cs="Arial"/>
        </w:rPr>
        <w:t>’un</w:t>
      </w:r>
      <w:r w:rsidRPr="00510A92">
        <w:rPr>
          <w:rFonts w:ascii="Arial" w:hAnsi="Arial" w:cs="Arial"/>
        </w:rPr>
        <w:t xml:space="preserve"> rapport de contrôle permet de </w:t>
      </w:r>
      <w:r>
        <w:rPr>
          <w:rFonts w:ascii="Arial" w:hAnsi="Arial" w:cs="Arial"/>
        </w:rPr>
        <w:t xml:space="preserve">scinder facilement celui-ci en différentes parties, et de </w:t>
      </w:r>
      <w:r w:rsidRPr="00510A92">
        <w:rPr>
          <w:rFonts w:ascii="Arial" w:hAnsi="Arial" w:cs="Arial"/>
        </w:rPr>
        <w:t xml:space="preserve">ne communiquer au comité spécialisé </w:t>
      </w:r>
      <w:r>
        <w:rPr>
          <w:rFonts w:ascii="Arial" w:hAnsi="Arial" w:cs="Arial"/>
        </w:rPr>
        <w:t xml:space="preserve">d’une entité d’intérêt public ou à l’organe exerçant les fonctions de ce comité que </w:t>
      </w:r>
      <w:r w:rsidRPr="00510A92">
        <w:rPr>
          <w:rFonts w:ascii="Arial" w:hAnsi="Arial" w:cs="Arial"/>
        </w:rPr>
        <w:t xml:space="preserve">les éléments </w:t>
      </w:r>
      <w:r>
        <w:rPr>
          <w:rFonts w:ascii="Arial" w:hAnsi="Arial" w:cs="Arial"/>
        </w:rPr>
        <w:t xml:space="preserve">relatifs aux constatations et conclusions de l’examen du système de contrôle interne de qualité du cabinet qui certifie les comptes de </w:t>
      </w:r>
      <w:r>
        <w:rPr>
          <w:rFonts w:ascii="Arial" w:hAnsi="Arial" w:cs="Arial"/>
        </w:rPr>
        <w:lastRenderedPageBreak/>
        <w:t>l’entité, ainsi que ceux portant sur la mission de certification des comptes de l’entité lorsque cette mission a été revue dans le cadre du contrôle.</w:t>
      </w:r>
    </w:p>
    <w:p w14:paraId="309FF657" w14:textId="77777777" w:rsidR="005B2DED" w:rsidRPr="00C874AB" w:rsidRDefault="005B2DED" w:rsidP="00FD33A2">
      <w:pPr>
        <w:spacing w:before="240" w:line="240" w:lineRule="auto"/>
        <w:jc w:val="both"/>
        <w:rPr>
          <w:rFonts w:ascii="Arial" w:hAnsi="Arial" w:cs="Arial"/>
        </w:rPr>
      </w:pPr>
      <w:r>
        <w:rPr>
          <w:rFonts w:ascii="Arial" w:hAnsi="Arial" w:cs="Arial"/>
        </w:rPr>
        <w:t xml:space="preserve">En conséquence, le Haut conseil est d’avis qu’à la </w:t>
      </w:r>
      <w:r w:rsidRPr="00C874AB">
        <w:rPr>
          <w:rFonts w:ascii="Arial" w:hAnsi="Arial" w:cs="Arial"/>
        </w:rPr>
        <w:t>demande du comité spécialisé ou de l'organe exerçant les fonctions de ce comité, le commissaire aux comptes</w:t>
      </w:r>
      <w:r>
        <w:rPr>
          <w:rFonts w:ascii="Arial" w:hAnsi="Arial" w:cs="Arial"/>
        </w:rPr>
        <w:t xml:space="preserve"> de l’entité concernée doit, en application de l’article </w:t>
      </w:r>
      <w:r w:rsidRPr="00C874AB">
        <w:rPr>
          <w:rFonts w:ascii="Arial" w:hAnsi="Arial" w:cs="Arial"/>
        </w:rPr>
        <w:t>R</w:t>
      </w:r>
      <w:r>
        <w:rPr>
          <w:rFonts w:ascii="Arial" w:hAnsi="Arial" w:cs="Arial"/>
        </w:rPr>
        <w:t>. </w:t>
      </w:r>
      <w:r w:rsidRPr="00C874AB">
        <w:rPr>
          <w:rFonts w:ascii="Arial" w:hAnsi="Arial" w:cs="Arial"/>
        </w:rPr>
        <w:t>823-21-3 du code de commerce, communique</w:t>
      </w:r>
      <w:r>
        <w:rPr>
          <w:rFonts w:ascii="Arial" w:hAnsi="Arial" w:cs="Arial"/>
        </w:rPr>
        <w:t>r</w:t>
      </w:r>
      <w:r w:rsidRPr="00C874AB">
        <w:rPr>
          <w:rFonts w:ascii="Arial" w:hAnsi="Arial" w:cs="Arial"/>
        </w:rPr>
        <w:t xml:space="preserve"> les éléments </w:t>
      </w:r>
      <w:r>
        <w:rPr>
          <w:rFonts w:ascii="Arial" w:hAnsi="Arial" w:cs="Arial"/>
        </w:rPr>
        <w:t xml:space="preserve">du rapport de contrôle de son cabinet qui </w:t>
      </w:r>
      <w:r w:rsidRPr="00C874AB">
        <w:rPr>
          <w:rFonts w:ascii="Arial" w:hAnsi="Arial" w:cs="Arial"/>
        </w:rPr>
        <w:t>suiv</w:t>
      </w:r>
      <w:r>
        <w:rPr>
          <w:rFonts w:ascii="Arial" w:hAnsi="Arial" w:cs="Arial"/>
        </w:rPr>
        <w:t>e</w:t>
      </w:r>
      <w:r w:rsidRPr="00C874AB">
        <w:rPr>
          <w:rFonts w:ascii="Arial" w:hAnsi="Arial" w:cs="Arial"/>
        </w:rPr>
        <w:t xml:space="preserve">nt : </w:t>
      </w:r>
    </w:p>
    <w:p w14:paraId="03BA4545" w14:textId="77777777" w:rsidR="005B2DED" w:rsidRDefault="005B2DED" w:rsidP="00FD33A2">
      <w:pPr>
        <w:numPr>
          <w:ilvl w:val="0"/>
          <w:numId w:val="32"/>
        </w:numPr>
        <w:spacing w:before="120" w:after="0" w:line="240" w:lineRule="auto"/>
        <w:ind w:left="425" w:hanging="425"/>
        <w:jc w:val="both"/>
        <w:rPr>
          <w:rFonts w:ascii="Arial" w:hAnsi="Arial" w:cs="Arial"/>
        </w:rPr>
      </w:pPr>
      <w:proofErr w:type="gramStart"/>
      <w:r>
        <w:rPr>
          <w:rFonts w:ascii="Arial" w:hAnsi="Arial" w:cs="Arial"/>
        </w:rPr>
        <w:t>l</w:t>
      </w:r>
      <w:r w:rsidRPr="00C840C4">
        <w:rPr>
          <w:rFonts w:ascii="Arial" w:hAnsi="Arial" w:cs="Arial"/>
        </w:rPr>
        <w:t>es</w:t>
      </w:r>
      <w:proofErr w:type="gramEnd"/>
      <w:r w:rsidRPr="00C840C4">
        <w:rPr>
          <w:rFonts w:ascii="Arial" w:hAnsi="Arial" w:cs="Arial"/>
        </w:rPr>
        <w:t xml:space="preserve"> constat</w:t>
      </w:r>
      <w:r>
        <w:rPr>
          <w:rFonts w:ascii="Arial" w:hAnsi="Arial" w:cs="Arial"/>
        </w:rPr>
        <w:t>ation</w:t>
      </w:r>
      <w:r w:rsidRPr="00C840C4">
        <w:rPr>
          <w:rFonts w:ascii="Arial" w:hAnsi="Arial" w:cs="Arial"/>
        </w:rPr>
        <w:t>s et conclusions de l’examen du système de contrôle interne de qualité</w:t>
      </w:r>
      <w:r w:rsidRPr="00C874AB" w:rsidDel="0084413B">
        <w:rPr>
          <w:rFonts w:ascii="Arial" w:hAnsi="Arial" w:cs="Arial"/>
        </w:rPr>
        <w:t xml:space="preserve"> </w:t>
      </w:r>
      <w:r w:rsidRPr="00C874AB">
        <w:rPr>
          <w:rFonts w:ascii="Arial" w:hAnsi="Arial" w:cs="Arial"/>
        </w:rPr>
        <w:t>du cabinet</w:t>
      </w:r>
      <w:r>
        <w:rPr>
          <w:rFonts w:ascii="Arial" w:hAnsi="Arial" w:cs="Arial"/>
        </w:rPr>
        <w:t xml:space="preserve"> </w:t>
      </w:r>
      <w:r w:rsidRPr="00C874AB">
        <w:rPr>
          <w:rFonts w:ascii="Arial" w:hAnsi="Arial" w:cs="Arial"/>
        </w:rPr>
        <w:t>;</w:t>
      </w:r>
    </w:p>
    <w:p w14:paraId="1C001D7E" w14:textId="77777777" w:rsidR="005B2DED" w:rsidRPr="00C840C4" w:rsidRDefault="005B2DED" w:rsidP="00FD33A2">
      <w:pPr>
        <w:numPr>
          <w:ilvl w:val="0"/>
          <w:numId w:val="32"/>
        </w:numPr>
        <w:spacing w:before="120" w:after="0" w:line="240" w:lineRule="auto"/>
        <w:ind w:left="425" w:hanging="425"/>
        <w:jc w:val="both"/>
        <w:rPr>
          <w:rFonts w:ascii="Arial" w:hAnsi="Arial" w:cs="Arial"/>
        </w:rPr>
      </w:pPr>
      <w:proofErr w:type="gramStart"/>
      <w:r>
        <w:rPr>
          <w:rFonts w:ascii="Arial" w:hAnsi="Arial" w:cs="Arial"/>
        </w:rPr>
        <w:t>l</w:t>
      </w:r>
      <w:r w:rsidRPr="00C874AB">
        <w:rPr>
          <w:rFonts w:ascii="Arial" w:hAnsi="Arial" w:cs="Arial"/>
        </w:rPr>
        <w:t>e</w:t>
      </w:r>
      <w:proofErr w:type="gramEnd"/>
      <w:r w:rsidRPr="00C874AB">
        <w:rPr>
          <w:rFonts w:ascii="Arial" w:hAnsi="Arial" w:cs="Arial"/>
        </w:rPr>
        <w:t xml:space="preserve"> cas échéant, les </w:t>
      </w:r>
      <w:r>
        <w:rPr>
          <w:rFonts w:ascii="Arial" w:hAnsi="Arial" w:cs="Arial"/>
        </w:rPr>
        <w:t>constatations et conclusions sur l’examen de la mission de certification</w:t>
      </w:r>
      <w:r w:rsidRPr="00C840C4">
        <w:rPr>
          <w:rFonts w:ascii="Arial" w:hAnsi="Arial" w:cs="Arial"/>
        </w:rPr>
        <w:t xml:space="preserve"> </w:t>
      </w:r>
      <w:r>
        <w:rPr>
          <w:rFonts w:ascii="Arial" w:hAnsi="Arial" w:cs="Arial"/>
        </w:rPr>
        <w:t>des comptes de l’entité ainsi que « la fiche mandat » correspondante lorsque celle-ci est annexée au rapport de contrôle.</w:t>
      </w:r>
    </w:p>
    <w:p w14:paraId="4B7831CE" w14:textId="77777777" w:rsidR="005B2DED" w:rsidRDefault="005B2DED" w:rsidP="00FD33A2">
      <w:pPr>
        <w:spacing w:before="240" w:line="240" w:lineRule="auto"/>
        <w:jc w:val="both"/>
        <w:rPr>
          <w:rFonts w:ascii="Arial" w:hAnsi="Arial" w:cs="Arial"/>
        </w:rPr>
      </w:pPr>
      <w:r>
        <w:rPr>
          <w:rFonts w:ascii="Arial" w:hAnsi="Arial" w:cs="Arial"/>
        </w:rPr>
        <w:t xml:space="preserve">Afin de faciliter l’exercice de ce droit de communication, le Haut conseil invite les commissaires aux comptes à informer le </w:t>
      </w:r>
      <w:r w:rsidRPr="00C874AB">
        <w:rPr>
          <w:rFonts w:ascii="Arial" w:hAnsi="Arial" w:cs="Arial"/>
        </w:rPr>
        <w:t>comité spécialisé ou l</w:t>
      </w:r>
      <w:r>
        <w:rPr>
          <w:rFonts w:ascii="Arial" w:hAnsi="Arial" w:cs="Arial"/>
        </w:rPr>
        <w:t>’</w:t>
      </w:r>
      <w:r w:rsidRPr="00C874AB">
        <w:rPr>
          <w:rFonts w:ascii="Arial" w:hAnsi="Arial" w:cs="Arial"/>
        </w:rPr>
        <w:t>organe exerçant les fonctions de ce comité</w:t>
      </w:r>
      <w:r>
        <w:rPr>
          <w:rFonts w:ascii="Arial" w:hAnsi="Arial" w:cs="Arial"/>
        </w:rPr>
        <w:t xml:space="preserve"> au sein de l’</w:t>
      </w:r>
      <w:r w:rsidRPr="00C874AB">
        <w:rPr>
          <w:rFonts w:ascii="Arial" w:hAnsi="Arial" w:cs="Arial"/>
        </w:rPr>
        <w:t xml:space="preserve">entité dont ils certifient les comptes, </w:t>
      </w:r>
      <w:r>
        <w:rPr>
          <w:rFonts w:ascii="Arial" w:hAnsi="Arial" w:cs="Arial"/>
        </w:rPr>
        <w:t xml:space="preserve">du fait </w:t>
      </w:r>
      <w:r w:rsidRPr="00C874AB">
        <w:rPr>
          <w:rFonts w:ascii="Arial" w:hAnsi="Arial" w:cs="Arial"/>
        </w:rPr>
        <w:t>qu</w:t>
      </w:r>
      <w:r>
        <w:rPr>
          <w:rFonts w:ascii="Arial" w:hAnsi="Arial" w:cs="Arial"/>
        </w:rPr>
        <w:t>e le cabinet auquel ils appartiennent a été contrôlé par le Haut conseil</w:t>
      </w:r>
      <w:r w:rsidRPr="00C874AB">
        <w:rPr>
          <w:rFonts w:ascii="Arial" w:hAnsi="Arial" w:cs="Arial"/>
        </w:rPr>
        <w:t xml:space="preserve"> et que le rapport leur est communicable dans les conditions du présent avis. </w:t>
      </w:r>
    </w:p>
    <w:p w14:paraId="5D1B8D2B" w14:textId="77777777" w:rsidR="005B2DED" w:rsidRPr="003D13B3" w:rsidRDefault="005B2DED" w:rsidP="00FD33A2">
      <w:pPr>
        <w:spacing w:before="240" w:line="240" w:lineRule="auto"/>
        <w:jc w:val="both"/>
        <w:rPr>
          <w:rFonts w:ascii="Arial" w:hAnsi="Arial" w:cs="Arial"/>
        </w:rPr>
      </w:pPr>
      <w:r w:rsidRPr="00C874AB">
        <w:rPr>
          <w:rFonts w:ascii="Arial" w:hAnsi="Arial" w:cs="Arial"/>
        </w:rPr>
        <w:t xml:space="preserve">Cette information </w:t>
      </w:r>
      <w:r>
        <w:rPr>
          <w:rFonts w:ascii="Arial" w:hAnsi="Arial" w:cs="Arial"/>
        </w:rPr>
        <w:t xml:space="preserve">est donnée </w:t>
      </w:r>
      <w:r w:rsidRPr="00C874AB">
        <w:rPr>
          <w:rFonts w:ascii="Arial" w:hAnsi="Arial" w:cs="Arial"/>
        </w:rPr>
        <w:t xml:space="preserve">après réception par le cabinet du rapport définitif </w:t>
      </w:r>
      <w:r>
        <w:rPr>
          <w:rFonts w:ascii="Arial" w:hAnsi="Arial" w:cs="Arial"/>
        </w:rPr>
        <w:t>de contrôle</w:t>
      </w:r>
      <w:r w:rsidRPr="00C874AB">
        <w:rPr>
          <w:rFonts w:ascii="Arial" w:hAnsi="Arial" w:cs="Arial"/>
        </w:rPr>
        <w:t>.</w:t>
      </w:r>
    </w:p>
    <w:p w14:paraId="05038297" w14:textId="77777777" w:rsidR="005B2DED" w:rsidRDefault="005B2DED" w:rsidP="00FD33A2">
      <w:pPr>
        <w:spacing w:before="240" w:line="240" w:lineRule="auto"/>
        <w:jc w:val="both"/>
        <w:rPr>
          <w:rFonts w:ascii="Arial" w:hAnsi="Arial" w:cs="Arial"/>
          <w:b/>
          <w:i/>
        </w:rPr>
      </w:pPr>
    </w:p>
    <w:p w14:paraId="72B597C5" w14:textId="77777777" w:rsidR="005B2DED" w:rsidRDefault="005B2DED" w:rsidP="00FD33A2">
      <w:pPr>
        <w:spacing w:before="240" w:line="240" w:lineRule="auto"/>
        <w:jc w:val="both"/>
        <w:rPr>
          <w:rFonts w:ascii="Arial" w:hAnsi="Arial" w:cs="Arial"/>
          <w:b/>
          <w:i/>
        </w:rPr>
      </w:pPr>
    </w:p>
    <w:p w14:paraId="3B8C5442" w14:textId="77777777" w:rsidR="005B2DED" w:rsidRDefault="005B2DED" w:rsidP="00FD33A2">
      <w:pPr>
        <w:spacing w:before="240" w:line="240" w:lineRule="auto"/>
        <w:jc w:val="both"/>
        <w:rPr>
          <w:rFonts w:ascii="Arial" w:hAnsi="Arial" w:cs="Arial"/>
          <w:b/>
          <w:i/>
        </w:rPr>
      </w:pPr>
    </w:p>
    <w:p w14:paraId="11892CD7" w14:textId="77777777" w:rsidR="005B2DED" w:rsidRDefault="005B2DED" w:rsidP="00FD33A2">
      <w:pPr>
        <w:spacing w:before="240" w:line="240" w:lineRule="auto"/>
        <w:jc w:val="both"/>
        <w:rPr>
          <w:rFonts w:ascii="Arial" w:hAnsi="Arial" w:cs="Arial"/>
          <w:b/>
          <w:i/>
        </w:rPr>
      </w:pPr>
    </w:p>
    <w:p w14:paraId="5689E4CF" w14:textId="77777777" w:rsidR="005B2DED" w:rsidRDefault="005B2DED" w:rsidP="00FD33A2">
      <w:pPr>
        <w:spacing w:before="240" w:line="240" w:lineRule="auto"/>
        <w:jc w:val="both"/>
        <w:rPr>
          <w:rFonts w:ascii="Arial" w:hAnsi="Arial" w:cs="Arial"/>
          <w:b/>
          <w:i/>
        </w:rPr>
      </w:pPr>
    </w:p>
    <w:p w14:paraId="031BB597" w14:textId="77777777" w:rsidR="005B2DED" w:rsidRPr="004D67C5" w:rsidRDefault="005B2DED" w:rsidP="00FD33A2">
      <w:pPr>
        <w:spacing w:before="240" w:line="240" w:lineRule="auto"/>
        <w:jc w:val="both"/>
        <w:rPr>
          <w:rFonts w:ascii="Arial" w:hAnsi="Arial" w:cs="Arial"/>
          <w:b/>
          <w:i/>
        </w:rPr>
      </w:pPr>
    </w:p>
    <w:p w14:paraId="591213E8" w14:textId="77777777" w:rsidR="005B2DED" w:rsidRPr="006775A3" w:rsidRDefault="005B2DED" w:rsidP="00FD33A2">
      <w:pPr>
        <w:spacing w:before="240"/>
        <w:jc w:val="center"/>
        <w:rPr>
          <w:rFonts w:ascii="Arial" w:hAnsi="Arial" w:cs="Arial"/>
          <w:b/>
        </w:rPr>
      </w:pPr>
      <w:r w:rsidRPr="006775A3">
        <w:rPr>
          <w:rFonts w:ascii="Arial" w:hAnsi="Arial" w:cs="Arial"/>
          <w:b/>
        </w:rPr>
        <w:t>Christine Guéguen</w:t>
      </w:r>
    </w:p>
    <w:p w14:paraId="25929203" w14:textId="77777777" w:rsidR="005B2DED" w:rsidRPr="009E756B" w:rsidRDefault="005B2DED" w:rsidP="00FD33A2">
      <w:pPr>
        <w:spacing w:before="240"/>
        <w:jc w:val="center"/>
        <w:rPr>
          <w:rFonts w:ascii="Arial" w:hAnsi="Arial" w:cs="Arial"/>
          <w:b/>
        </w:rPr>
      </w:pPr>
      <w:r w:rsidRPr="006775A3">
        <w:rPr>
          <w:rFonts w:ascii="Arial" w:hAnsi="Arial" w:cs="Arial"/>
          <w:b/>
        </w:rPr>
        <w:t>Prési</w:t>
      </w:r>
      <w:r>
        <w:rPr>
          <w:rFonts w:ascii="Arial" w:hAnsi="Arial" w:cs="Arial"/>
          <w:b/>
        </w:rPr>
        <w:t>dent du Collège</w:t>
      </w:r>
    </w:p>
    <w:p w14:paraId="711FD5FC" w14:textId="77777777" w:rsidR="00651DDF" w:rsidRPr="00783781" w:rsidRDefault="00651DDF" w:rsidP="00651DDF">
      <w:pPr>
        <w:spacing w:before="120"/>
        <w:jc w:val="center"/>
        <w:rPr>
          <w:rFonts w:ascii="Arial" w:hAnsi="Arial" w:cs="Arial"/>
          <w:b/>
        </w:rPr>
      </w:pPr>
    </w:p>
    <w:p w14:paraId="48BD2814" w14:textId="03CE95C0" w:rsidR="00E8625A" w:rsidRDefault="00E8625A">
      <w:pPr>
        <w:spacing w:line="259" w:lineRule="auto"/>
        <w:rPr>
          <w:rFonts w:ascii="Arial" w:hAnsi="Arial" w:cs="Arial"/>
          <w:color w:val="1F3864" w:themeColor="accent1" w:themeShade="80"/>
          <w:sz w:val="24"/>
        </w:rPr>
      </w:pPr>
      <w:r>
        <w:rPr>
          <w:rFonts w:ascii="Arial" w:hAnsi="Arial" w:cs="Arial"/>
          <w:color w:val="1F3864" w:themeColor="accent1" w:themeShade="80"/>
          <w:sz w:val="24"/>
        </w:rPr>
        <w:br w:type="page"/>
      </w:r>
    </w:p>
    <w:p w14:paraId="4AB2B2E0" w14:textId="40A58F7D" w:rsidR="00E8625A" w:rsidRDefault="00E8625A" w:rsidP="00E8625A">
      <w:pPr>
        <w:spacing w:before="120" w:after="0" w:line="240" w:lineRule="auto"/>
        <w:jc w:val="both"/>
        <w:rPr>
          <w:rFonts w:ascii="Arial" w:hAnsi="Arial" w:cs="Arial"/>
          <w:b/>
          <w:color w:val="1F3864" w:themeColor="accent1" w:themeShade="80"/>
          <w:sz w:val="24"/>
        </w:rPr>
      </w:pPr>
      <w:r w:rsidRPr="007C5754">
        <w:rPr>
          <w:rFonts w:ascii="Arial" w:hAnsi="Arial" w:cs="Arial"/>
          <w:b/>
          <w:color w:val="1F3864" w:themeColor="accent1" w:themeShade="80"/>
          <w:sz w:val="24"/>
        </w:rPr>
        <w:lastRenderedPageBreak/>
        <w:t xml:space="preserve">Annexe </w:t>
      </w:r>
      <w:r>
        <w:rPr>
          <w:rFonts w:ascii="Arial" w:hAnsi="Arial" w:cs="Arial"/>
          <w:b/>
          <w:color w:val="1F3864" w:themeColor="accent1" w:themeShade="80"/>
          <w:sz w:val="24"/>
        </w:rPr>
        <w:t>5</w:t>
      </w:r>
    </w:p>
    <w:p w14:paraId="756A82FB" w14:textId="77777777" w:rsidR="00487E02" w:rsidRPr="000F536C" w:rsidRDefault="00487E02" w:rsidP="00487E02">
      <w:pPr>
        <w:spacing w:before="120"/>
        <w:ind w:left="6372"/>
        <w:jc w:val="right"/>
        <w:rPr>
          <w:rFonts w:ascii="Arial" w:hAnsi="Arial" w:cs="Arial"/>
        </w:rPr>
      </w:pPr>
    </w:p>
    <w:p w14:paraId="122FCDF3" w14:textId="77777777" w:rsidR="00487E02" w:rsidRDefault="00487E02" w:rsidP="00487E02">
      <w:pPr>
        <w:jc w:val="right"/>
        <w:rPr>
          <w:rFonts w:ascii="Arial" w:hAnsi="Arial" w:cs="Arial"/>
        </w:rPr>
      </w:pPr>
      <w:r w:rsidRPr="003F37BC">
        <w:rPr>
          <w:rFonts w:ascii="Arial" w:hAnsi="Arial" w:cs="Arial"/>
        </w:rPr>
        <w:t xml:space="preserve">Le </w:t>
      </w:r>
      <w:r>
        <w:rPr>
          <w:rFonts w:ascii="Arial" w:hAnsi="Arial" w:cs="Arial"/>
        </w:rPr>
        <w:t>19 juillet 2018</w:t>
      </w:r>
    </w:p>
    <w:p w14:paraId="4EFC9302" w14:textId="77777777" w:rsidR="00487E02" w:rsidRPr="000F536C" w:rsidRDefault="00487E02" w:rsidP="00487E02">
      <w:pPr>
        <w:jc w:val="right"/>
        <w:rPr>
          <w:rFonts w:ascii="Arial" w:hAnsi="Arial" w:cs="Arial"/>
        </w:rPr>
      </w:pPr>
      <w:r>
        <w:rPr>
          <w:rFonts w:ascii="Arial" w:hAnsi="Arial" w:cs="Arial"/>
        </w:rPr>
        <w:t>Avis 2018-04</w:t>
      </w:r>
    </w:p>
    <w:p w14:paraId="4AA08240" w14:textId="77777777" w:rsidR="00487E02" w:rsidRPr="000F536C" w:rsidRDefault="00487E02" w:rsidP="00487E02">
      <w:pPr>
        <w:spacing w:before="120"/>
        <w:ind w:left="6372"/>
        <w:jc w:val="right"/>
        <w:rPr>
          <w:rFonts w:ascii="Arial" w:hAnsi="Arial" w:cs="Arial"/>
        </w:rPr>
      </w:pPr>
    </w:p>
    <w:p w14:paraId="0AB1B8E1" w14:textId="77777777" w:rsidR="00487E02" w:rsidRPr="000F536C" w:rsidRDefault="00487E02" w:rsidP="00487E02">
      <w:pPr>
        <w:spacing w:before="120"/>
        <w:ind w:left="6372"/>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87E02" w:rsidRPr="000F536C" w14:paraId="400C89E9" w14:textId="77777777" w:rsidTr="00225546">
        <w:tc>
          <w:tcPr>
            <w:tcW w:w="9212" w:type="dxa"/>
          </w:tcPr>
          <w:p w14:paraId="5F0E4B3B" w14:textId="77777777" w:rsidR="00487E02" w:rsidRPr="000F536C" w:rsidRDefault="00487E02" w:rsidP="00225546">
            <w:pPr>
              <w:pStyle w:val="Sansinterligne"/>
              <w:jc w:val="center"/>
              <w:rPr>
                <w:rFonts w:ascii="Arial" w:hAnsi="Arial" w:cs="Arial"/>
                <w:b/>
                <w:i/>
                <w:sz w:val="22"/>
                <w:szCs w:val="22"/>
              </w:rPr>
            </w:pPr>
          </w:p>
          <w:p w14:paraId="4268F8D1" w14:textId="77777777" w:rsidR="00487E02" w:rsidRDefault="00487E02" w:rsidP="00225546">
            <w:pPr>
              <w:pStyle w:val="Sansinterligne"/>
              <w:jc w:val="center"/>
              <w:rPr>
                <w:rFonts w:ascii="Arial" w:hAnsi="Arial" w:cs="Arial"/>
                <w:b/>
                <w:i/>
                <w:sz w:val="22"/>
                <w:szCs w:val="22"/>
              </w:rPr>
            </w:pPr>
            <w:bookmarkStart w:id="22" w:name="_Hlk518028360"/>
            <w:r w:rsidRPr="000F536C">
              <w:rPr>
                <w:rFonts w:ascii="Arial" w:hAnsi="Arial" w:cs="Arial"/>
                <w:b/>
                <w:i/>
                <w:sz w:val="22"/>
                <w:szCs w:val="22"/>
              </w:rPr>
              <w:t xml:space="preserve">Avis </w:t>
            </w:r>
            <w:r>
              <w:rPr>
                <w:rFonts w:ascii="Arial" w:hAnsi="Arial" w:cs="Arial"/>
                <w:b/>
                <w:i/>
                <w:sz w:val="22"/>
                <w:szCs w:val="22"/>
              </w:rPr>
              <w:t xml:space="preserve">rendu par le </w:t>
            </w:r>
            <w:r w:rsidRPr="000F536C">
              <w:rPr>
                <w:rFonts w:ascii="Arial" w:hAnsi="Arial" w:cs="Arial"/>
                <w:b/>
                <w:i/>
                <w:sz w:val="22"/>
                <w:szCs w:val="22"/>
              </w:rPr>
              <w:t>Haut conseil du commissariat aux comptes</w:t>
            </w:r>
          </w:p>
          <w:p w14:paraId="501E305C" w14:textId="77777777" w:rsidR="00487E02" w:rsidRDefault="00487E02" w:rsidP="00225546">
            <w:pPr>
              <w:pStyle w:val="Sansinterligne"/>
              <w:jc w:val="center"/>
              <w:rPr>
                <w:rFonts w:ascii="Arial" w:hAnsi="Arial" w:cs="Arial"/>
                <w:b/>
                <w:i/>
                <w:sz w:val="22"/>
                <w:szCs w:val="22"/>
              </w:rPr>
            </w:pPr>
            <w:proofErr w:type="gramStart"/>
            <w:r>
              <w:rPr>
                <w:rFonts w:ascii="Arial" w:hAnsi="Arial" w:cs="Arial"/>
                <w:b/>
                <w:i/>
                <w:sz w:val="22"/>
                <w:szCs w:val="22"/>
              </w:rPr>
              <w:t>en</w:t>
            </w:r>
            <w:proofErr w:type="gramEnd"/>
            <w:r>
              <w:rPr>
                <w:rFonts w:ascii="Arial" w:hAnsi="Arial" w:cs="Arial"/>
                <w:b/>
                <w:i/>
                <w:sz w:val="22"/>
                <w:szCs w:val="22"/>
              </w:rPr>
              <w:t xml:space="preserve"> application de l’article R. 821-6 du code de commerce après auto-saisine relative</w:t>
            </w:r>
          </w:p>
          <w:p w14:paraId="3132095F" w14:textId="77777777" w:rsidR="00487E02" w:rsidRDefault="00487E02" w:rsidP="00225546">
            <w:pPr>
              <w:pStyle w:val="Sansinterligne"/>
              <w:jc w:val="center"/>
              <w:rPr>
                <w:rFonts w:ascii="Arial" w:hAnsi="Arial" w:cs="Arial"/>
                <w:b/>
                <w:i/>
                <w:sz w:val="22"/>
                <w:szCs w:val="22"/>
              </w:rPr>
            </w:pPr>
            <w:proofErr w:type="gramStart"/>
            <w:r>
              <w:rPr>
                <w:rFonts w:ascii="Arial" w:hAnsi="Arial" w:cs="Arial"/>
                <w:b/>
                <w:i/>
                <w:sz w:val="22"/>
                <w:szCs w:val="22"/>
              </w:rPr>
              <w:t>à</w:t>
            </w:r>
            <w:proofErr w:type="gramEnd"/>
            <w:r>
              <w:rPr>
                <w:rFonts w:ascii="Arial" w:hAnsi="Arial" w:cs="Arial"/>
                <w:b/>
                <w:i/>
                <w:sz w:val="22"/>
                <w:szCs w:val="22"/>
              </w:rPr>
              <w:t xml:space="preserve"> l’approbation des services autres que la certification des comptes par le comité d’audit d’une entité d’intérêt public</w:t>
            </w:r>
          </w:p>
          <w:bookmarkEnd w:id="22"/>
          <w:p w14:paraId="679E5415" w14:textId="77777777" w:rsidR="00487E02" w:rsidRPr="000F536C" w:rsidRDefault="00487E02" w:rsidP="00225546">
            <w:pPr>
              <w:pStyle w:val="Sansinterligne"/>
              <w:jc w:val="center"/>
              <w:rPr>
                <w:rFonts w:ascii="Arial" w:hAnsi="Arial" w:cs="Arial"/>
                <w:sz w:val="22"/>
                <w:szCs w:val="22"/>
              </w:rPr>
            </w:pPr>
          </w:p>
        </w:tc>
      </w:tr>
    </w:tbl>
    <w:p w14:paraId="3C139925" w14:textId="77777777" w:rsidR="00487E02" w:rsidRPr="000F536C" w:rsidRDefault="00487E02" w:rsidP="00487E02">
      <w:pPr>
        <w:spacing w:before="240"/>
        <w:ind w:firstLine="567"/>
        <w:rPr>
          <w:rFonts w:ascii="Arial" w:hAnsi="Arial" w:cs="Arial"/>
          <w:b/>
        </w:rPr>
      </w:pPr>
    </w:p>
    <w:p w14:paraId="56E6F0B0" w14:textId="77777777" w:rsidR="00487E02" w:rsidRDefault="00487E02" w:rsidP="00487E02">
      <w:pPr>
        <w:spacing w:before="240"/>
        <w:jc w:val="both"/>
        <w:rPr>
          <w:rFonts w:ascii="Arial" w:hAnsi="Arial" w:cs="Arial"/>
          <w:b/>
        </w:rPr>
      </w:pPr>
      <w:r>
        <w:rPr>
          <w:rFonts w:ascii="Arial" w:hAnsi="Arial" w:cs="Arial"/>
          <w:b/>
        </w:rPr>
        <w:t>Introduction</w:t>
      </w:r>
    </w:p>
    <w:p w14:paraId="74AC7E61" w14:textId="77777777" w:rsidR="00487E02" w:rsidRPr="009E5D94" w:rsidRDefault="00487E02" w:rsidP="00487E02">
      <w:pPr>
        <w:spacing w:before="120"/>
        <w:jc w:val="both"/>
        <w:rPr>
          <w:rFonts w:ascii="Arial" w:hAnsi="Arial" w:cs="Arial"/>
        </w:rPr>
      </w:pPr>
      <w:r w:rsidRPr="009E5D94">
        <w:rPr>
          <w:rFonts w:ascii="Arial" w:hAnsi="Arial" w:cs="Arial"/>
        </w:rPr>
        <w:t xml:space="preserve">L’article L.822-11-2 du code de commerce énonce que </w:t>
      </w:r>
      <w:r w:rsidRPr="009E5D94">
        <w:rPr>
          <w:rFonts w:ascii="Arial" w:hAnsi="Arial" w:cs="Arial"/>
          <w:i/>
        </w:rPr>
        <w:t xml:space="preserve">« les services autres que la certification des comptes </w:t>
      </w:r>
      <w:r>
        <w:rPr>
          <w:rFonts w:ascii="Arial" w:hAnsi="Arial" w:cs="Arial"/>
          <w:i/>
        </w:rPr>
        <w:t xml:space="preserve">([SACC]) </w:t>
      </w:r>
      <w:r w:rsidRPr="009E5D94">
        <w:rPr>
          <w:rFonts w:ascii="Arial" w:hAnsi="Arial" w:cs="Arial"/>
          <w:i/>
        </w:rPr>
        <w:t>qui ne sont pas mentionnés au II de l'article </w:t>
      </w:r>
      <w:hyperlink r:id="rId33" w:history="1">
        <w:r w:rsidRPr="009E5D94">
          <w:rPr>
            <w:rFonts w:ascii="Arial" w:hAnsi="Arial" w:cs="Arial"/>
            <w:i/>
          </w:rPr>
          <w:t>L. 822-11 </w:t>
        </w:r>
      </w:hyperlink>
      <w:r w:rsidRPr="009E5D94">
        <w:rPr>
          <w:rFonts w:ascii="Arial" w:hAnsi="Arial" w:cs="Arial"/>
          <w:i/>
        </w:rPr>
        <w:t>et au I de l'article </w:t>
      </w:r>
      <w:hyperlink r:id="rId34" w:history="1">
        <w:r w:rsidRPr="009E5D94">
          <w:rPr>
            <w:rFonts w:ascii="Arial" w:hAnsi="Arial" w:cs="Arial"/>
            <w:i/>
          </w:rPr>
          <w:t>L. 822-11-1 </w:t>
        </w:r>
      </w:hyperlink>
      <w:r w:rsidRPr="009E5D94">
        <w:rPr>
          <w:rFonts w:ascii="Arial" w:hAnsi="Arial" w:cs="Arial"/>
          <w:i/>
        </w:rPr>
        <w:t xml:space="preserve">peuvent être fournis par le commissaire aux comptes ou les membres du réseau auquel il appartient à l'entité d'intérêt public </w:t>
      </w:r>
      <w:r>
        <w:rPr>
          <w:rFonts w:ascii="Arial" w:hAnsi="Arial" w:cs="Arial"/>
          <w:i/>
        </w:rPr>
        <w:t xml:space="preserve">([EIP]) </w:t>
      </w:r>
      <w:r w:rsidRPr="009E5D94">
        <w:rPr>
          <w:rFonts w:ascii="Arial" w:hAnsi="Arial" w:cs="Arial"/>
          <w:i/>
        </w:rPr>
        <w:t>dont il certifie les comptes, ou aux personnes ou entités qui la contrôlent ou qui sont contrôlées par elle au sens des I et II de l'article </w:t>
      </w:r>
      <w:hyperlink r:id="rId35" w:history="1">
        <w:r w:rsidRPr="009E5D94">
          <w:rPr>
            <w:rFonts w:ascii="Arial" w:hAnsi="Arial" w:cs="Arial"/>
            <w:i/>
          </w:rPr>
          <w:t>L. 233-3</w:t>
        </w:r>
      </w:hyperlink>
      <w:r w:rsidRPr="009E5D94">
        <w:rPr>
          <w:rFonts w:ascii="Arial" w:hAnsi="Arial" w:cs="Arial"/>
          <w:i/>
        </w:rPr>
        <w:t>, à condition d'être approuvés par le comité spécialisé mentionné à l'article L. 823-19. Ce comité se prononce après avoir analysé les risques pesant sur l'indépendance du commissaire aux comptes et les mesures de sauvegarde appliquées par celui-ci. »</w:t>
      </w:r>
    </w:p>
    <w:p w14:paraId="18794567" w14:textId="77777777" w:rsidR="00487E02" w:rsidRDefault="00487E02" w:rsidP="00487E02">
      <w:pPr>
        <w:spacing w:before="100" w:beforeAutospacing="1" w:after="100" w:afterAutospacing="1"/>
        <w:jc w:val="both"/>
        <w:rPr>
          <w:rFonts w:ascii="Arial" w:hAnsi="Arial" w:cs="Arial"/>
        </w:rPr>
      </w:pPr>
      <w:r w:rsidRPr="0002559A">
        <w:rPr>
          <w:rFonts w:ascii="Arial" w:hAnsi="Arial" w:cs="Arial"/>
        </w:rPr>
        <w:t>Le</w:t>
      </w:r>
      <w:r>
        <w:rPr>
          <w:rFonts w:ascii="Arial" w:hAnsi="Arial" w:cs="Arial"/>
        </w:rPr>
        <w:t xml:space="preserve"> 23 février 2017, en réponse à une saisine de l’Association Nationale des Sociétés par Actions portant sur </w:t>
      </w:r>
      <w:r w:rsidRPr="00C769CC">
        <w:rPr>
          <w:rFonts w:ascii="Arial" w:hAnsi="Arial" w:cs="Arial"/>
          <w:i/>
        </w:rPr>
        <w:t>« l’obligation, ou non, pour le commissaire aux comptes d’une EIP, de demande</w:t>
      </w:r>
      <w:r>
        <w:rPr>
          <w:rFonts w:ascii="Arial" w:hAnsi="Arial" w:cs="Arial"/>
          <w:i/>
        </w:rPr>
        <w:t>r</w:t>
      </w:r>
      <w:r w:rsidRPr="00C769CC">
        <w:rPr>
          <w:rFonts w:ascii="Arial" w:hAnsi="Arial" w:cs="Arial"/>
          <w:i/>
        </w:rPr>
        <w:t xml:space="preserve"> l’autorisation préalable du comité d’audit avant d’accomplir une mission en application d’une disposition légalement obligatoire, qui ne relève pas stricto sensu de la certification légale des comptes »</w:t>
      </w:r>
      <w:r>
        <w:rPr>
          <w:rFonts w:ascii="Arial" w:hAnsi="Arial" w:cs="Arial"/>
        </w:rPr>
        <w:t>, le</w:t>
      </w:r>
      <w:r w:rsidRPr="0002559A">
        <w:rPr>
          <w:rFonts w:ascii="Arial" w:hAnsi="Arial" w:cs="Arial"/>
        </w:rPr>
        <w:t xml:space="preserve"> Haut conseil a</w:t>
      </w:r>
      <w:r>
        <w:rPr>
          <w:rFonts w:ascii="Arial" w:hAnsi="Arial" w:cs="Arial"/>
        </w:rPr>
        <w:t xml:space="preserve"> émis </w:t>
      </w:r>
      <w:r w:rsidRPr="0002559A">
        <w:rPr>
          <w:rFonts w:ascii="Arial" w:hAnsi="Arial" w:cs="Arial"/>
        </w:rPr>
        <w:t>un avis</w:t>
      </w:r>
      <w:r>
        <w:rPr>
          <w:rFonts w:ascii="Arial" w:hAnsi="Arial" w:cs="Arial"/>
        </w:rPr>
        <w:t xml:space="preserve"> (avis n°2017-02).</w:t>
      </w:r>
    </w:p>
    <w:p w14:paraId="7F684520" w14:textId="77777777" w:rsidR="00487E02" w:rsidRDefault="00487E02" w:rsidP="00487E02">
      <w:pPr>
        <w:spacing w:before="100" w:beforeAutospacing="1" w:after="100" w:afterAutospacing="1"/>
        <w:jc w:val="both"/>
        <w:rPr>
          <w:rFonts w:ascii="Arial" w:hAnsi="Arial" w:cs="Arial"/>
        </w:rPr>
      </w:pPr>
      <w:r>
        <w:rPr>
          <w:rFonts w:ascii="Arial" w:hAnsi="Arial" w:cs="Arial"/>
        </w:rPr>
        <w:t xml:space="preserve">La situation examinée n’intéressant que la fourniture de SACC par le commissaire aux comptes à l’EIP dont il certifie les comptes, ou aux  </w:t>
      </w:r>
      <w:r w:rsidRPr="008838C1">
        <w:rPr>
          <w:rFonts w:ascii="Arial" w:hAnsi="Arial" w:cs="Arial"/>
        </w:rPr>
        <w:t>personnes ou entités qui la contrôlent ou qui sont contrôlées par elle au sens des I et II de l'article </w:t>
      </w:r>
      <w:hyperlink r:id="rId36" w:history="1">
        <w:r w:rsidRPr="008838C1">
          <w:rPr>
            <w:rFonts w:ascii="Arial" w:hAnsi="Arial" w:cs="Arial"/>
          </w:rPr>
          <w:t>L. 233-3</w:t>
        </w:r>
      </w:hyperlink>
      <w:r>
        <w:rPr>
          <w:rFonts w:ascii="Arial" w:hAnsi="Arial" w:cs="Arial"/>
        </w:rPr>
        <w:t xml:space="preserve"> du code de commerce, le Haut conseil a estimé utile de se prononcer sur l’applicabilité de son avis précité aux SACC fournis par les membres du réseau du commissaire aux comptes, à ces mêmes entités.</w:t>
      </w:r>
    </w:p>
    <w:p w14:paraId="5E30CC1E" w14:textId="77777777" w:rsidR="00487E02" w:rsidRPr="008449B3" w:rsidRDefault="00487E02" w:rsidP="00487E02">
      <w:pPr>
        <w:spacing w:before="240"/>
        <w:jc w:val="both"/>
        <w:rPr>
          <w:rFonts w:ascii="Arial" w:hAnsi="Arial" w:cs="Arial"/>
          <w:b/>
        </w:rPr>
      </w:pPr>
      <w:r w:rsidRPr="008449B3">
        <w:rPr>
          <w:rFonts w:ascii="Arial" w:hAnsi="Arial" w:cs="Arial"/>
          <w:b/>
        </w:rPr>
        <w:t>Avis du Haut conseil</w:t>
      </w:r>
    </w:p>
    <w:p w14:paraId="11137F88" w14:textId="77777777" w:rsidR="00487E02" w:rsidRDefault="00487E02" w:rsidP="00487E02">
      <w:pPr>
        <w:spacing w:before="240"/>
        <w:jc w:val="both"/>
        <w:rPr>
          <w:rFonts w:ascii="Arial" w:hAnsi="Arial" w:cs="Arial"/>
        </w:rPr>
      </w:pPr>
      <w:r w:rsidRPr="009E5D94">
        <w:rPr>
          <w:rFonts w:ascii="Arial" w:hAnsi="Arial" w:cs="Arial"/>
        </w:rPr>
        <w:t xml:space="preserve">Le Haut conseil </w:t>
      </w:r>
      <w:r>
        <w:rPr>
          <w:rFonts w:ascii="Arial" w:hAnsi="Arial" w:cs="Arial"/>
        </w:rPr>
        <w:t xml:space="preserve">estime que la conclusion exprimée dans son avis n°2017-02 selon laquelle </w:t>
      </w:r>
      <w:r w:rsidRPr="009E5D94">
        <w:rPr>
          <w:rFonts w:ascii="Arial" w:hAnsi="Arial" w:cs="Arial"/>
          <w:i/>
        </w:rPr>
        <w:t>« [le] texte ne trouve pas à s’appliquer aux services fournis par le commissaire aux comptes de l’</w:t>
      </w:r>
      <w:r>
        <w:rPr>
          <w:rFonts w:ascii="Arial" w:hAnsi="Arial" w:cs="Arial"/>
          <w:i/>
        </w:rPr>
        <w:t xml:space="preserve">entité </w:t>
      </w:r>
      <w:r w:rsidRPr="009E5D94">
        <w:rPr>
          <w:rFonts w:ascii="Arial" w:hAnsi="Arial" w:cs="Arial"/>
          <w:i/>
        </w:rPr>
        <w:t>en application de dispositions nationales qui lui en confient expressément et exclusivement la réalisation</w:t>
      </w:r>
      <w:r>
        <w:rPr>
          <w:rFonts w:ascii="Arial" w:hAnsi="Arial" w:cs="Arial"/>
          <w:i/>
        </w:rPr>
        <w:t>[</w:t>
      </w:r>
      <w:r w:rsidRPr="009E5D94">
        <w:rPr>
          <w:rFonts w:ascii="Arial" w:hAnsi="Arial" w:cs="Arial"/>
          <w:i/>
        </w:rPr>
        <w:t>,</w:t>
      </w:r>
      <w:r>
        <w:rPr>
          <w:rFonts w:ascii="Arial" w:hAnsi="Arial" w:cs="Arial"/>
          <w:i/>
        </w:rPr>
        <w:t xml:space="preserve"> </w:t>
      </w:r>
      <w:r w:rsidRPr="009E5D94">
        <w:rPr>
          <w:rFonts w:ascii="Arial" w:hAnsi="Arial" w:cs="Arial"/>
          <w:i/>
        </w:rPr>
        <w:t xml:space="preserve">et qu’il] en est de même des services qui sont expressément et exclusivement confiés </w:t>
      </w:r>
      <w:r>
        <w:rPr>
          <w:rFonts w:ascii="Arial" w:hAnsi="Arial" w:cs="Arial"/>
          <w:i/>
        </w:rPr>
        <w:t xml:space="preserve">au </w:t>
      </w:r>
      <w:r w:rsidRPr="009E5D94">
        <w:rPr>
          <w:rFonts w:ascii="Arial" w:hAnsi="Arial" w:cs="Arial"/>
          <w:i/>
        </w:rPr>
        <w:t>commissaire aux comptes de l’</w:t>
      </w:r>
      <w:r>
        <w:rPr>
          <w:rFonts w:ascii="Arial" w:hAnsi="Arial" w:cs="Arial"/>
          <w:i/>
        </w:rPr>
        <w:t>entité</w:t>
      </w:r>
      <w:r w:rsidRPr="009E5D94">
        <w:rPr>
          <w:rFonts w:ascii="Arial" w:hAnsi="Arial" w:cs="Arial"/>
          <w:i/>
        </w:rPr>
        <w:t xml:space="preserve"> </w:t>
      </w:r>
      <w:r>
        <w:rPr>
          <w:rFonts w:ascii="Arial" w:hAnsi="Arial" w:cs="Arial"/>
          <w:i/>
        </w:rPr>
        <w:t>par des</w:t>
      </w:r>
      <w:r w:rsidRPr="009E5D94">
        <w:rPr>
          <w:rFonts w:ascii="Arial" w:hAnsi="Arial" w:cs="Arial"/>
          <w:i/>
        </w:rPr>
        <w:t xml:space="preserve"> dispositions du droit de l’</w:t>
      </w:r>
      <w:r>
        <w:rPr>
          <w:rFonts w:ascii="Arial" w:hAnsi="Arial" w:cs="Arial"/>
          <w:i/>
        </w:rPr>
        <w:t>U</w:t>
      </w:r>
      <w:r w:rsidRPr="009E5D94">
        <w:rPr>
          <w:rFonts w:ascii="Arial" w:hAnsi="Arial" w:cs="Arial"/>
          <w:i/>
        </w:rPr>
        <w:t xml:space="preserve">nion européenne qui ont un effet direct en droit national » </w:t>
      </w:r>
      <w:r>
        <w:rPr>
          <w:rFonts w:ascii="Arial" w:hAnsi="Arial" w:cs="Arial"/>
        </w:rPr>
        <w:t xml:space="preserve">est également applicable aux SACC fournis par les membres du réseau du commissaire aux comptes de l’EIP à cette EIP, ou aux  </w:t>
      </w:r>
      <w:r w:rsidRPr="008838C1">
        <w:rPr>
          <w:rFonts w:ascii="Arial" w:hAnsi="Arial" w:cs="Arial"/>
        </w:rPr>
        <w:t>personnes ou entités qui la contrôlent ou qui sont contrôlées par elle au sens des I et II de l'article </w:t>
      </w:r>
      <w:hyperlink r:id="rId37" w:history="1">
        <w:r w:rsidRPr="008838C1">
          <w:rPr>
            <w:rFonts w:ascii="Arial" w:hAnsi="Arial" w:cs="Arial"/>
          </w:rPr>
          <w:t>L. 233-3</w:t>
        </w:r>
      </w:hyperlink>
      <w:r>
        <w:rPr>
          <w:rFonts w:ascii="Arial" w:hAnsi="Arial" w:cs="Arial"/>
        </w:rPr>
        <w:t xml:space="preserve"> du code de commerce.</w:t>
      </w:r>
    </w:p>
    <w:p w14:paraId="341035B6" w14:textId="77777777" w:rsidR="00487E02" w:rsidRDefault="00487E02" w:rsidP="00487E02">
      <w:pPr>
        <w:spacing w:before="240"/>
        <w:jc w:val="both"/>
        <w:rPr>
          <w:rFonts w:ascii="Arial" w:hAnsi="Arial" w:cs="Arial"/>
        </w:rPr>
      </w:pPr>
      <w:r>
        <w:rPr>
          <w:rFonts w:ascii="Arial" w:hAnsi="Arial" w:cs="Arial"/>
        </w:rPr>
        <w:lastRenderedPageBreak/>
        <w:t xml:space="preserve">Le Haut conseil souligne qu’à l’instar de la précision apportée dans son avis susvisé, les autres services que les membres du réseau du commissaire aux comptes sont susceptibles de </w:t>
      </w:r>
      <w:r>
        <w:rPr>
          <w:rFonts w:ascii="ArialMT" w:eastAsia="Calibri" w:hAnsi="ArialMT" w:cs="ArialMT"/>
          <w:color w:val="090A0A"/>
          <w:lang w:eastAsia="fr-FR"/>
        </w:rPr>
        <w:t>fournir doivent être approuvés par le comité d’audit après une analyse des risques que ces services pourraient faire peser sur l'indépendance du commissaire aux comptes et des mesures de sauvegarde appliquées par celui-ci.</w:t>
      </w:r>
    </w:p>
    <w:p w14:paraId="6CE94E85" w14:textId="77777777" w:rsidR="00487E02" w:rsidRDefault="00487E02" w:rsidP="00487E02">
      <w:pPr>
        <w:spacing w:before="240"/>
        <w:jc w:val="both"/>
        <w:rPr>
          <w:rFonts w:ascii="Arial" w:hAnsi="Arial" w:cs="Arial"/>
        </w:rPr>
      </w:pPr>
      <w:bookmarkStart w:id="23" w:name="_Hlk520189621"/>
      <w:r>
        <w:rPr>
          <w:rFonts w:ascii="Arial" w:hAnsi="Arial" w:cs="Arial"/>
        </w:rPr>
        <w:t xml:space="preserve">Enfin, le Haut conseil estime utile de préciser que l’adjectif </w:t>
      </w:r>
      <w:r w:rsidRPr="009E5D94">
        <w:rPr>
          <w:rFonts w:ascii="Arial" w:hAnsi="Arial" w:cs="Arial"/>
          <w:i/>
        </w:rPr>
        <w:t>« national »</w:t>
      </w:r>
      <w:r>
        <w:rPr>
          <w:rFonts w:ascii="Arial" w:hAnsi="Arial" w:cs="Arial"/>
        </w:rPr>
        <w:t xml:space="preserve"> dont il est fait usage dans les </w:t>
      </w:r>
      <w:r w:rsidRPr="009E5D94">
        <w:rPr>
          <w:rFonts w:ascii="Arial" w:hAnsi="Arial" w:cs="Arial"/>
        </w:rPr>
        <w:t xml:space="preserve">expressions </w:t>
      </w:r>
      <w:r w:rsidRPr="009E5D94">
        <w:rPr>
          <w:rFonts w:ascii="Arial" w:hAnsi="Arial" w:cs="Arial"/>
          <w:i/>
        </w:rPr>
        <w:t>« dispositions nationales »</w:t>
      </w:r>
      <w:r w:rsidRPr="009E5D94">
        <w:rPr>
          <w:rFonts w:ascii="Arial" w:hAnsi="Arial" w:cs="Arial"/>
        </w:rPr>
        <w:t xml:space="preserve"> et « </w:t>
      </w:r>
      <w:r w:rsidRPr="009E5D94">
        <w:rPr>
          <w:rFonts w:ascii="Arial" w:hAnsi="Arial" w:cs="Arial"/>
          <w:i/>
        </w:rPr>
        <w:t>dispositions du droit de l’Union européenne qui ont un effet direct en droit national »</w:t>
      </w:r>
      <w:r>
        <w:rPr>
          <w:rFonts w:ascii="Arial" w:hAnsi="Arial" w:cs="Arial"/>
          <w:i/>
        </w:rPr>
        <w:t xml:space="preserve"> </w:t>
      </w:r>
      <w:r w:rsidRPr="009E5FD8">
        <w:rPr>
          <w:rFonts w:ascii="Arial" w:hAnsi="Arial" w:cs="Arial"/>
        </w:rPr>
        <w:t xml:space="preserve">vise non seulement les dispositions </w:t>
      </w:r>
      <w:r>
        <w:rPr>
          <w:rFonts w:ascii="Arial" w:hAnsi="Arial" w:cs="Arial"/>
        </w:rPr>
        <w:t xml:space="preserve">françaises </w:t>
      </w:r>
      <w:r w:rsidRPr="009E5FD8">
        <w:rPr>
          <w:rFonts w:ascii="Arial" w:hAnsi="Arial" w:cs="Arial"/>
        </w:rPr>
        <w:t>et le</w:t>
      </w:r>
      <w:r>
        <w:rPr>
          <w:rFonts w:ascii="Arial" w:hAnsi="Arial" w:cs="Arial"/>
        </w:rPr>
        <w:t xml:space="preserve">s dispositions du droit de l’Union qui ont un effet direct en droit français, </w:t>
      </w:r>
      <w:r w:rsidRPr="009E5FD8">
        <w:rPr>
          <w:rFonts w:ascii="Arial" w:hAnsi="Arial" w:cs="Arial"/>
        </w:rPr>
        <w:t xml:space="preserve">mais également </w:t>
      </w:r>
      <w:r>
        <w:rPr>
          <w:rFonts w:ascii="Arial" w:hAnsi="Arial" w:cs="Arial"/>
        </w:rPr>
        <w:t xml:space="preserve">le droit des autres Etats membres et les dispositions du droit de l’Union qui ont un effet direct dans le droit des autres </w:t>
      </w:r>
      <w:r w:rsidRPr="009E5FD8">
        <w:rPr>
          <w:rFonts w:ascii="Arial" w:hAnsi="Arial" w:cs="Arial"/>
        </w:rPr>
        <w:t>Etat</w:t>
      </w:r>
      <w:r>
        <w:rPr>
          <w:rFonts w:ascii="Arial" w:hAnsi="Arial" w:cs="Arial"/>
        </w:rPr>
        <w:t>s</w:t>
      </w:r>
      <w:r w:rsidRPr="009E5FD8">
        <w:rPr>
          <w:rFonts w:ascii="Arial" w:hAnsi="Arial" w:cs="Arial"/>
        </w:rPr>
        <w:t xml:space="preserve"> membre</w:t>
      </w:r>
      <w:r>
        <w:rPr>
          <w:rFonts w:ascii="Arial" w:hAnsi="Arial" w:cs="Arial"/>
        </w:rPr>
        <w:t>s</w:t>
      </w:r>
      <w:r w:rsidRPr="009E5FD8">
        <w:rPr>
          <w:rFonts w:ascii="Arial" w:hAnsi="Arial" w:cs="Arial"/>
        </w:rPr>
        <w:t>.</w:t>
      </w:r>
    </w:p>
    <w:bookmarkEnd w:id="23"/>
    <w:p w14:paraId="4D76487D" w14:textId="77777777" w:rsidR="00487E02" w:rsidRPr="005F26B4" w:rsidRDefault="00487E02" w:rsidP="00487E02">
      <w:pPr>
        <w:spacing w:before="240"/>
        <w:jc w:val="both"/>
        <w:rPr>
          <w:rFonts w:ascii="Arial" w:hAnsi="Arial" w:cs="Arial"/>
        </w:rPr>
      </w:pPr>
    </w:p>
    <w:p w14:paraId="4DC7CD22" w14:textId="77777777" w:rsidR="00487E02" w:rsidRDefault="00487E02" w:rsidP="00487E02">
      <w:pPr>
        <w:spacing w:before="240"/>
        <w:jc w:val="both"/>
        <w:rPr>
          <w:rFonts w:ascii="Arial" w:hAnsi="Arial" w:cs="Arial"/>
          <w:b/>
          <w:i/>
        </w:rPr>
      </w:pPr>
    </w:p>
    <w:p w14:paraId="05157682" w14:textId="77777777" w:rsidR="00487E02" w:rsidRDefault="00487E02" w:rsidP="00487E02">
      <w:pPr>
        <w:spacing w:before="240"/>
        <w:jc w:val="both"/>
        <w:rPr>
          <w:rFonts w:ascii="Arial" w:hAnsi="Arial" w:cs="Arial"/>
          <w:b/>
          <w:i/>
        </w:rPr>
      </w:pPr>
    </w:p>
    <w:p w14:paraId="237014F2" w14:textId="77777777" w:rsidR="00487E02" w:rsidRPr="004D67C5" w:rsidRDefault="00487E02" w:rsidP="00487E02">
      <w:pPr>
        <w:spacing w:before="240"/>
        <w:jc w:val="both"/>
        <w:rPr>
          <w:rFonts w:ascii="Arial" w:hAnsi="Arial" w:cs="Arial"/>
          <w:b/>
          <w:i/>
        </w:rPr>
      </w:pPr>
    </w:p>
    <w:p w14:paraId="1DE058D7" w14:textId="77777777" w:rsidR="00487E02" w:rsidRPr="006775A3" w:rsidRDefault="00487E02" w:rsidP="00487E02">
      <w:pPr>
        <w:spacing w:before="240"/>
        <w:ind w:left="720" w:firstLine="4950"/>
        <w:rPr>
          <w:rFonts w:ascii="Arial" w:hAnsi="Arial" w:cs="Arial"/>
          <w:b/>
        </w:rPr>
      </w:pPr>
      <w:r w:rsidRPr="006775A3">
        <w:rPr>
          <w:rFonts w:ascii="Arial" w:hAnsi="Arial" w:cs="Arial"/>
          <w:b/>
        </w:rPr>
        <w:t>Christine Guéguen</w:t>
      </w:r>
    </w:p>
    <w:p w14:paraId="42BCEA2D" w14:textId="77777777" w:rsidR="00487E02" w:rsidRPr="009E756B" w:rsidRDefault="00487E02" w:rsidP="00487E02">
      <w:pPr>
        <w:spacing w:before="240"/>
        <w:ind w:left="720" w:firstLine="4950"/>
        <w:rPr>
          <w:rFonts w:ascii="Arial" w:hAnsi="Arial" w:cs="Arial"/>
          <w:b/>
        </w:rPr>
      </w:pPr>
      <w:r w:rsidRPr="006775A3">
        <w:rPr>
          <w:rFonts w:ascii="Arial" w:hAnsi="Arial" w:cs="Arial"/>
          <w:b/>
        </w:rPr>
        <w:t>Prési</w:t>
      </w:r>
      <w:r>
        <w:rPr>
          <w:rFonts w:ascii="Arial" w:hAnsi="Arial" w:cs="Arial"/>
          <w:b/>
        </w:rPr>
        <w:t>dent du Collège</w:t>
      </w:r>
    </w:p>
    <w:p w14:paraId="275388C5" w14:textId="77777777" w:rsidR="00651DDF" w:rsidRPr="007C5754" w:rsidRDefault="00651DDF" w:rsidP="00651DDF">
      <w:pPr>
        <w:spacing w:before="120" w:after="0" w:line="240" w:lineRule="auto"/>
        <w:rPr>
          <w:rFonts w:ascii="Arial" w:hAnsi="Arial" w:cs="Arial"/>
          <w:color w:val="1F3864" w:themeColor="accent1" w:themeShade="80"/>
          <w:sz w:val="24"/>
        </w:rPr>
      </w:pPr>
    </w:p>
    <w:sectPr w:rsidR="00651DDF" w:rsidRPr="007C5754" w:rsidSect="001749FE">
      <w:headerReference w:type="default" r:id="rId38"/>
      <w:pgSz w:w="11906" w:h="16838"/>
      <w:pgMar w:top="1135" w:right="1417" w:bottom="1134" w:left="1417" w:header="708"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DFC80" w14:textId="77777777" w:rsidR="00DE093C" w:rsidRDefault="00DE093C" w:rsidP="00277853">
      <w:pPr>
        <w:spacing w:after="0" w:line="240" w:lineRule="auto"/>
      </w:pPr>
      <w:r>
        <w:separator/>
      </w:r>
    </w:p>
  </w:endnote>
  <w:endnote w:type="continuationSeparator" w:id="0">
    <w:p w14:paraId="4A87F62F" w14:textId="77777777" w:rsidR="00DE093C" w:rsidRDefault="00DE093C" w:rsidP="00277853">
      <w:pPr>
        <w:spacing w:after="0" w:line="240" w:lineRule="auto"/>
      </w:pPr>
      <w:r>
        <w:continuationSeparator/>
      </w:r>
    </w:p>
  </w:endnote>
  <w:endnote w:type="continuationNotice" w:id="1">
    <w:p w14:paraId="57CA7835" w14:textId="77777777" w:rsidR="00DE093C" w:rsidRDefault="00DE0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rPr>
      <w:id w:val="1367569871"/>
      <w:docPartObj>
        <w:docPartGallery w:val="Page Numbers (Bottom of Page)"/>
        <w:docPartUnique/>
      </w:docPartObj>
    </w:sdtPr>
    <w:sdtEndPr/>
    <w:sdtContent>
      <w:p w14:paraId="7968A048" w14:textId="203C41FD" w:rsidR="00DE093C" w:rsidRPr="00742EBD" w:rsidRDefault="00DE093C" w:rsidP="00742EBD">
        <w:pPr>
          <w:pBdr>
            <w:top w:val="single" w:sz="4" w:space="1" w:color="auto"/>
          </w:pBdr>
          <w:rPr>
            <w:sz w:val="16"/>
            <w:szCs w:val="16"/>
          </w:rPr>
        </w:pPr>
        <w:r w:rsidRPr="00B9724C">
          <w:rPr>
            <w:sz w:val="16"/>
            <w:szCs w:val="16"/>
          </w:rPr>
          <w:t>Haut</w:t>
        </w:r>
        <w:r w:rsidR="00442F15">
          <w:rPr>
            <w:sz w:val="16"/>
            <w:szCs w:val="16"/>
          </w:rPr>
          <w:t>e autorité de l’Audit</w:t>
        </w:r>
        <w:r w:rsidRPr="00B9724C">
          <w:rPr>
            <w:sz w:val="16"/>
            <w:szCs w:val="16"/>
          </w:rPr>
          <w:t xml:space="preserve"> – Tel : </w:t>
        </w:r>
        <w:r>
          <w:rPr>
            <w:sz w:val="16"/>
            <w:szCs w:val="16"/>
          </w:rPr>
          <w:t>+33 (0) 1 80 40 75 00</w:t>
        </w:r>
        <w:r>
          <w:rPr>
            <w:sz w:val="16"/>
            <w:szCs w:val="16"/>
          </w:rPr>
          <w:tab/>
        </w:r>
        <w:sdt>
          <w:sdtPr>
            <w:rPr>
              <w:sz w:val="16"/>
              <w:szCs w:val="16"/>
            </w:rPr>
            <w:id w:val="-492574985"/>
            <w:docPartObj>
              <w:docPartGallery w:val="Page Numbers (Top of Page)"/>
              <w:docPartUnique/>
            </w:docPartObj>
          </w:sdtPr>
          <w:sdtEndPr/>
          <w:sdtContent>
            <w:r>
              <w:rPr>
                <w:sz w:val="16"/>
                <w:szCs w:val="16"/>
              </w:rPr>
              <w:tab/>
            </w:r>
            <w:r>
              <w:rPr>
                <w:sz w:val="16"/>
                <w:szCs w:val="16"/>
              </w:rPr>
              <w:tab/>
            </w:r>
            <w:r>
              <w:rPr>
                <w:sz w:val="16"/>
                <w:szCs w:val="16"/>
              </w:rPr>
              <w:tab/>
            </w:r>
            <w:r>
              <w:rPr>
                <w:sz w:val="16"/>
                <w:szCs w:val="16"/>
              </w:rPr>
              <w:tab/>
            </w:r>
            <w:r>
              <w:rPr>
                <w:sz w:val="16"/>
                <w:szCs w:val="16"/>
              </w:rPr>
              <w:tab/>
            </w:r>
            <w:r w:rsidRPr="00B9724C">
              <w:rPr>
                <w:sz w:val="16"/>
                <w:szCs w:val="16"/>
              </w:rPr>
              <w:fldChar w:fldCharType="begin"/>
            </w:r>
            <w:r w:rsidRPr="00B9724C">
              <w:rPr>
                <w:sz w:val="16"/>
                <w:szCs w:val="16"/>
              </w:rPr>
              <w:instrText xml:space="preserve"> PAGE </w:instrText>
            </w:r>
            <w:r w:rsidRPr="00B9724C">
              <w:rPr>
                <w:sz w:val="16"/>
                <w:szCs w:val="16"/>
              </w:rPr>
              <w:fldChar w:fldCharType="separate"/>
            </w:r>
            <w:r>
              <w:rPr>
                <w:noProof/>
                <w:sz w:val="16"/>
                <w:szCs w:val="16"/>
              </w:rPr>
              <w:t>1</w:t>
            </w:r>
            <w:r w:rsidRPr="00B9724C">
              <w:rPr>
                <w:sz w:val="16"/>
                <w:szCs w:val="16"/>
              </w:rPr>
              <w:fldChar w:fldCharType="end"/>
            </w:r>
            <w:r w:rsidRPr="00B9724C">
              <w:rPr>
                <w:sz w:val="16"/>
                <w:szCs w:val="16"/>
              </w:rPr>
              <w:t>/</w:t>
            </w:r>
            <w:r w:rsidRPr="00B9724C">
              <w:rPr>
                <w:sz w:val="16"/>
                <w:szCs w:val="16"/>
              </w:rPr>
              <w:fldChar w:fldCharType="begin"/>
            </w:r>
            <w:r w:rsidRPr="00B9724C">
              <w:rPr>
                <w:sz w:val="16"/>
                <w:szCs w:val="16"/>
              </w:rPr>
              <w:instrText xml:space="preserve"> NUMPAGES  </w:instrText>
            </w:r>
            <w:r w:rsidRPr="00B9724C">
              <w:rPr>
                <w:sz w:val="16"/>
                <w:szCs w:val="16"/>
              </w:rPr>
              <w:fldChar w:fldCharType="separate"/>
            </w:r>
            <w:r>
              <w:rPr>
                <w:noProof/>
                <w:sz w:val="16"/>
                <w:szCs w:val="16"/>
              </w:rPr>
              <w:t>25</w:t>
            </w:r>
            <w:r w:rsidRPr="00B9724C">
              <w:rPr>
                <w:sz w:val="16"/>
                <w:szCs w:val="16"/>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253698142"/>
      <w:docPartObj>
        <w:docPartGallery w:val="Page Numbers (Bottom of Page)"/>
        <w:docPartUnique/>
      </w:docPartObj>
    </w:sdtPr>
    <w:sdtEndPr/>
    <w:sdtContent>
      <w:p w14:paraId="34ECCAA8" w14:textId="0CBAD66E" w:rsidR="00DE093C" w:rsidRPr="008C5A62" w:rsidRDefault="00DE093C" w:rsidP="0096721A">
        <w:pPr>
          <w:pBdr>
            <w:top w:val="single" w:sz="4" w:space="1" w:color="auto"/>
          </w:pBdr>
          <w:tabs>
            <w:tab w:val="right" w:pos="9072"/>
          </w:tabs>
          <w:rPr>
            <w:rFonts w:cs="Arial"/>
            <w:sz w:val="16"/>
            <w:szCs w:val="16"/>
          </w:rPr>
        </w:pPr>
        <w:r w:rsidRPr="00B6462E">
          <w:rPr>
            <w:rFonts w:cs="Arial"/>
            <w:sz w:val="16"/>
            <w:szCs w:val="16"/>
          </w:rPr>
          <w:t>H</w:t>
        </w:r>
        <w:r w:rsidR="00835F3C">
          <w:rPr>
            <w:rFonts w:cs="Arial"/>
            <w:sz w:val="16"/>
            <w:szCs w:val="16"/>
          </w:rPr>
          <w:t>2A</w:t>
        </w:r>
        <w:r>
          <w:rPr>
            <w:rFonts w:cs="Arial"/>
            <w:sz w:val="16"/>
            <w:szCs w:val="16"/>
          </w:rPr>
          <w:t xml:space="preserve"> </w:t>
        </w:r>
        <w:r w:rsidR="00835F3C">
          <w:rPr>
            <w:rFonts w:cs="Arial"/>
            <w:sz w:val="16"/>
            <w:szCs w:val="16"/>
          </w:rPr>
          <w:t>–</w:t>
        </w:r>
        <w:r>
          <w:rPr>
            <w:rFonts w:cs="Arial"/>
            <w:sz w:val="16"/>
            <w:szCs w:val="16"/>
          </w:rPr>
          <w:t xml:space="preserve"> </w:t>
        </w:r>
        <w:r w:rsidR="006443EF">
          <w:rPr>
            <w:rFonts w:cs="Arial"/>
            <w:sz w:val="16"/>
            <w:szCs w:val="16"/>
          </w:rPr>
          <w:t>12</w:t>
        </w:r>
        <w:r w:rsidR="00835F3C">
          <w:rPr>
            <w:rFonts w:cs="Arial"/>
            <w:sz w:val="16"/>
            <w:szCs w:val="16"/>
          </w:rPr>
          <w:t xml:space="preserve"> </w:t>
        </w:r>
        <w:r w:rsidR="00C47DFD">
          <w:rPr>
            <w:rFonts w:cs="Arial"/>
            <w:sz w:val="16"/>
            <w:szCs w:val="16"/>
          </w:rPr>
          <w:t>0</w:t>
        </w:r>
        <w:r w:rsidR="006443EF">
          <w:rPr>
            <w:rFonts w:cs="Arial"/>
            <w:sz w:val="16"/>
            <w:szCs w:val="16"/>
          </w:rPr>
          <w:t>6</w:t>
        </w:r>
        <w:r w:rsidR="00835F3C">
          <w:rPr>
            <w:rFonts w:cs="Arial"/>
            <w:sz w:val="16"/>
            <w:szCs w:val="16"/>
          </w:rPr>
          <w:t xml:space="preserve"> 202</w:t>
        </w:r>
        <w:r w:rsidR="00B93ABB">
          <w:rPr>
            <w:rFonts w:cs="Arial"/>
            <w:sz w:val="16"/>
            <w:szCs w:val="16"/>
          </w:rPr>
          <w:t>5</w:t>
        </w:r>
        <w:r w:rsidRPr="00B6462E">
          <w:rPr>
            <w:sz w:val="16"/>
            <w:szCs w:val="16"/>
          </w:rPr>
          <w:tab/>
        </w:r>
        <w:sdt>
          <w:sdtPr>
            <w:rPr>
              <w:sz w:val="16"/>
              <w:szCs w:val="16"/>
            </w:rPr>
            <w:id w:val="-2036108046"/>
            <w:docPartObj>
              <w:docPartGallery w:val="Page Numbers (Top of Page)"/>
              <w:docPartUnique/>
            </w:docPartObj>
          </w:sdtPr>
          <w:sdtEndPr/>
          <w:sdtContent>
            <w:r w:rsidRPr="00B6462E">
              <w:rPr>
                <w:sz w:val="16"/>
                <w:szCs w:val="16"/>
              </w:rPr>
              <w:fldChar w:fldCharType="begin"/>
            </w:r>
            <w:r w:rsidRPr="00B6462E">
              <w:rPr>
                <w:sz w:val="16"/>
                <w:szCs w:val="16"/>
              </w:rPr>
              <w:instrText xml:space="preserve"> PAGE </w:instrText>
            </w:r>
            <w:r w:rsidRPr="00B6462E">
              <w:rPr>
                <w:sz w:val="16"/>
                <w:szCs w:val="16"/>
              </w:rPr>
              <w:fldChar w:fldCharType="separate"/>
            </w:r>
            <w:r>
              <w:rPr>
                <w:noProof/>
                <w:sz w:val="16"/>
                <w:szCs w:val="16"/>
              </w:rPr>
              <w:t>2</w:t>
            </w:r>
            <w:r w:rsidRPr="00B6462E">
              <w:rPr>
                <w:sz w:val="16"/>
                <w:szCs w:val="16"/>
              </w:rPr>
              <w:fldChar w:fldCharType="end"/>
            </w:r>
            <w:r w:rsidRPr="00B6462E">
              <w:rPr>
                <w:sz w:val="16"/>
                <w:szCs w:val="16"/>
              </w:rPr>
              <w:t>/</w:t>
            </w:r>
            <w:r w:rsidRPr="00B6462E">
              <w:rPr>
                <w:sz w:val="16"/>
                <w:szCs w:val="16"/>
              </w:rPr>
              <w:fldChar w:fldCharType="begin"/>
            </w:r>
            <w:r w:rsidRPr="00B6462E">
              <w:rPr>
                <w:sz w:val="16"/>
                <w:szCs w:val="16"/>
              </w:rPr>
              <w:instrText xml:space="preserve"> NUMPAGES  </w:instrText>
            </w:r>
            <w:r w:rsidRPr="00B6462E">
              <w:rPr>
                <w:sz w:val="16"/>
                <w:szCs w:val="16"/>
              </w:rPr>
              <w:fldChar w:fldCharType="separate"/>
            </w:r>
            <w:r>
              <w:rPr>
                <w:noProof/>
                <w:sz w:val="16"/>
                <w:szCs w:val="16"/>
              </w:rPr>
              <w:t>25</w:t>
            </w:r>
            <w:r w:rsidRPr="00B6462E">
              <w:rPr>
                <w:sz w:val="16"/>
                <w:szCs w:val="16"/>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E2BD9" w14:textId="77777777" w:rsidR="00DE093C" w:rsidRDefault="00DE093C" w:rsidP="00277853">
      <w:pPr>
        <w:spacing w:after="0" w:line="240" w:lineRule="auto"/>
      </w:pPr>
      <w:r>
        <w:separator/>
      </w:r>
    </w:p>
  </w:footnote>
  <w:footnote w:type="continuationSeparator" w:id="0">
    <w:p w14:paraId="22070A02" w14:textId="77777777" w:rsidR="00DE093C" w:rsidRDefault="00DE093C" w:rsidP="00277853">
      <w:pPr>
        <w:spacing w:after="0" w:line="240" w:lineRule="auto"/>
      </w:pPr>
      <w:r>
        <w:continuationSeparator/>
      </w:r>
    </w:p>
  </w:footnote>
  <w:footnote w:type="continuationNotice" w:id="1">
    <w:p w14:paraId="4114A441" w14:textId="77777777" w:rsidR="00DE093C" w:rsidRDefault="00DE093C">
      <w:pPr>
        <w:spacing w:after="0" w:line="240" w:lineRule="auto"/>
      </w:pPr>
    </w:p>
  </w:footnote>
  <w:footnote w:id="2">
    <w:p w14:paraId="6B3A8F91" w14:textId="0A54D725" w:rsidR="00DE093C" w:rsidRPr="002140C4" w:rsidRDefault="00DE093C" w:rsidP="00882E5E">
      <w:pPr>
        <w:autoSpaceDE w:val="0"/>
        <w:autoSpaceDN w:val="0"/>
        <w:adjustRightInd w:val="0"/>
        <w:spacing w:after="0" w:line="240" w:lineRule="auto"/>
        <w:ind w:left="142" w:hanging="142"/>
        <w:rPr>
          <w:rFonts w:ascii="Arial" w:hAnsi="Arial" w:cs="Arial"/>
          <w:sz w:val="16"/>
          <w:szCs w:val="16"/>
        </w:rPr>
      </w:pPr>
      <w:r w:rsidRPr="005B43F2">
        <w:rPr>
          <w:rStyle w:val="Appelnotedebasdep"/>
          <w:rFonts w:ascii="Arial" w:hAnsi="Arial" w:cs="Arial"/>
          <w:sz w:val="18"/>
          <w:szCs w:val="18"/>
        </w:rPr>
        <w:footnoteRef/>
      </w:r>
      <w:r w:rsidRPr="005B43F2">
        <w:rPr>
          <w:rFonts w:ascii="Arial" w:hAnsi="Arial" w:cs="Arial"/>
          <w:sz w:val="18"/>
          <w:szCs w:val="18"/>
        </w:rPr>
        <w:t xml:space="preserve"> </w:t>
      </w:r>
      <w:r w:rsidRPr="002140C4">
        <w:rPr>
          <w:rFonts w:ascii="Arial" w:hAnsi="Arial" w:cs="Arial"/>
          <w:sz w:val="16"/>
          <w:szCs w:val="16"/>
        </w:rPr>
        <w:t xml:space="preserve">Les EIP </w:t>
      </w:r>
      <w:bookmarkStart w:id="2" w:name="_Hlk500751653"/>
      <w:r w:rsidRPr="002140C4">
        <w:rPr>
          <w:rFonts w:ascii="Arial" w:hAnsi="Arial" w:cs="Arial"/>
          <w:sz w:val="16"/>
          <w:szCs w:val="16"/>
        </w:rPr>
        <w:t>suivantes qui satisfont aux critères énoncés à l’article 2</w:t>
      </w:r>
      <w:r w:rsidR="00B63BC3">
        <w:rPr>
          <w:rFonts w:ascii="Arial" w:hAnsi="Arial" w:cs="Arial"/>
          <w:sz w:val="16"/>
          <w:szCs w:val="16"/>
        </w:rPr>
        <w:t xml:space="preserve"> </w:t>
      </w:r>
      <w:r w:rsidR="00B63BC3" w:rsidRPr="00B63BC3">
        <w:rPr>
          <w:rFonts w:ascii="Arial" w:hAnsi="Arial" w:cs="Arial"/>
          <w:sz w:val="16"/>
          <w:szCs w:val="16"/>
        </w:rPr>
        <w:t>point f) du règlement (UE) 2017/1129 du 14 juin 2017</w:t>
      </w:r>
      <w:proofErr w:type="gramStart"/>
      <w:r w:rsidR="00B63BC3" w:rsidRPr="00B63BC3">
        <w:rPr>
          <w:rFonts w:ascii="Arial" w:hAnsi="Arial" w:cs="Arial"/>
          <w:sz w:val="16"/>
          <w:szCs w:val="16"/>
        </w:rPr>
        <w:t xml:space="preserve"> «petites</w:t>
      </w:r>
      <w:proofErr w:type="gramEnd"/>
      <w:r w:rsidR="00B63BC3" w:rsidRPr="00B63BC3">
        <w:rPr>
          <w:rFonts w:ascii="Arial" w:hAnsi="Arial" w:cs="Arial"/>
          <w:sz w:val="16"/>
          <w:szCs w:val="16"/>
        </w:rPr>
        <w:t xml:space="preserve"> et moyennes entreprises</w:t>
      </w:r>
      <w:r w:rsidR="00B63BC3">
        <w:rPr>
          <w:rFonts w:ascii="Arial" w:hAnsi="Arial" w:cs="Arial"/>
          <w:sz w:val="16"/>
          <w:szCs w:val="16"/>
        </w:rPr>
        <w:t xml:space="preserve"> ou </w:t>
      </w:r>
      <w:proofErr w:type="gramStart"/>
      <w:r w:rsidR="00B63BC3">
        <w:rPr>
          <w:rFonts w:ascii="Arial" w:hAnsi="Arial" w:cs="Arial"/>
          <w:sz w:val="16"/>
          <w:szCs w:val="16"/>
        </w:rPr>
        <w:t>PME</w:t>
      </w:r>
      <w:r w:rsidR="00B63BC3" w:rsidRPr="00B63BC3">
        <w:rPr>
          <w:rFonts w:ascii="Arial" w:hAnsi="Arial" w:cs="Arial"/>
          <w:sz w:val="16"/>
          <w:szCs w:val="16"/>
        </w:rPr>
        <w:t>»</w:t>
      </w:r>
      <w:bookmarkEnd w:id="2"/>
      <w:proofErr w:type="gramEnd"/>
      <w:r w:rsidRPr="002140C4">
        <w:rPr>
          <w:rFonts w:ascii="Arial" w:hAnsi="Arial" w:cs="Arial"/>
          <w:sz w:val="16"/>
          <w:szCs w:val="16"/>
        </w:rPr>
        <w:t>, sont exemptées de l’obligation d’AO :</w:t>
      </w:r>
    </w:p>
    <w:p w14:paraId="3C73DCCC" w14:textId="73CE4CCD" w:rsidR="00DE093C" w:rsidRPr="00E113FF" w:rsidRDefault="00B63BC3" w:rsidP="000E2FB2">
      <w:pPr>
        <w:autoSpaceDE w:val="0"/>
        <w:autoSpaceDN w:val="0"/>
        <w:adjustRightInd w:val="0"/>
        <w:spacing w:after="0" w:line="240" w:lineRule="auto"/>
        <w:ind w:left="142"/>
        <w:rPr>
          <w:rFonts w:ascii="Arial" w:hAnsi="Arial" w:cs="Arial"/>
          <w:i/>
          <w:sz w:val="16"/>
          <w:szCs w:val="16"/>
        </w:rPr>
      </w:pPr>
      <w:r>
        <w:rPr>
          <w:rFonts w:ascii="Arial" w:hAnsi="Arial" w:cs="Arial"/>
          <w:i/>
          <w:sz w:val="16"/>
          <w:szCs w:val="16"/>
        </w:rPr>
        <w:t>i</w:t>
      </w:r>
      <w:r w:rsidR="00DE093C" w:rsidRPr="00E113FF">
        <w:rPr>
          <w:rFonts w:ascii="Arial" w:hAnsi="Arial" w:cs="Arial"/>
          <w:i/>
          <w:sz w:val="16"/>
          <w:szCs w:val="16"/>
        </w:rPr>
        <w:t xml:space="preserve">) « petites et moyennes entreprises » (PME) : les sociétés qui, d'après leurs derniers comptes annuels ou consolidés publiés, présentent au moins deux des trois caractéristiques suivantes : </w:t>
      </w:r>
    </w:p>
    <w:p w14:paraId="43EA4298" w14:textId="4C6554AD" w:rsidR="00DE093C" w:rsidRPr="00E113FF" w:rsidRDefault="00DE093C" w:rsidP="000E2FB2">
      <w:pPr>
        <w:autoSpaceDE w:val="0"/>
        <w:autoSpaceDN w:val="0"/>
        <w:adjustRightInd w:val="0"/>
        <w:spacing w:after="0" w:line="240" w:lineRule="auto"/>
        <w:ind w:left="142"/>
        <w:jc w:val="both"/>
        <w:rPr>
          <w:rFonts w:ascii="Arial" w:hAnsi="Arial" w:cs="Arial"/>
          <w:i/>
          <w:sz w:val="16"/>
          <w:szCs w:val="16"/>
        </w:rPr>
      </w:pPr>
      <w:r w:rsidRPr="00E113FF">
        <w:rPr>
          <w:rFonts w:ascii="Arial" w:hAnsi="Arial" w:cs="Arial"/>
          <w:i/>
          <w:sz w:val="16"/>
          <w:szCs w:val="16"/>
        </w:rPr>
        <w:t>- un nombre moyen de salariés inférieur à 250 personnes sur l'exercice</w:t>
      </w:r>
      <w:r w:rsidR="00B63BC3">
        <w:rPr>
          <w:rFonts w:ascii="Arial" w:hAnsi="Arial" w:cs="Arial"/>
          <w:i/>
          <w:sz w:val="16"/>
          <w:szCs w:val="16"/>
        </w:rPr>
        <w:t xml:space="preserve"> financier</w:t>
      </w:r>
      <w:r w:rsidRPr="00E113FF">
        <w:rPr>
          <w:rFonts w:ascii="Arial" w:hAnsi="Arial" w:cs="Arial"/>
          <w:i/>
          <w:sz w:val="16"/>
          <w:szCs w:val="16"/>
        </w:rPr>
        <w:t>,</w:t>
      </w:r>
    </w:p>
    <w:p w14:paraId="0D099BCF" w14:textId="77777777" w:rsidR="00DE093C" w:rsidRPr="00E113FF" w:rsidRDefault="00DE093C" w:rsidP="000E2FB2">
      <w:pPr>
        <w:autoSpaceDE w:val="0"/>
        <w:autoSpaceDN w:val="0"/>
        <w:adjustRightInd w:val="0"/>
        <w:spacing w:after="0" w:line="240" w:lineRule="auto"/>
        <w:ind w:left="142"/>
        <w:jc w:val="both"/>
        <w:rPr>
          <w:rFonts w:ascii="Arial" w:hAnsi="Arial" w:cs="Arial"/>
          <w:i/>
          <w:sz w:val="16"/>
          <w:szCs w:val="16"/>
        </w:rPr>
      </w:pPr>
      <w:r w:rsidRPr="00E113FF">
        <w:rPr>
          <w:rFonts w:ascii="Arial" w:hAnsi="Arial" w:cs="Arial"/>
          <w:i/>
          <w:sz w:val="16"/>
          <w:szCs w:val="16"/>
        </w:rPr>
        <w:t>- un total du bilan ne dépassant pas 43 000 000 d'euros</w:t>
      </w:r>
    </w:p>
    <w:p w14:paraId="44AB1ED4" w14:textId="363D87F0" w:rsidR="00DE093C" w:rsidRPr="00E113FF" w:rsidRDefault="00DE093C" w:rsidP="000E2FB2">
      <w:pPr>
        <w:autoSpaceDE w:val="0"/>
        <w:autoSpaceDN w:val="0"/>
        <w:adjustRightInd w:val="0"/>
        <w:spacing w:after="0" w:line="240" w:lineRule="auto"/>
        <w:ind w:left="142"/>
        <w:jc w:val="both"/>
        <w:rPr>
          <w:rFonts w:ascii="Arial" w:hAnsi="Arial" w:cs="Arial"/>
          <w:i/>
          <w:sz w:val="16"/>
          <w:szCs w:val="16"/>
        </w:rPr>
      </w:pPr>
      <w:r w:rsidRPr="00E113FF">
        <w:rPr>
          <w:rFonts w:ascii="Arial" w:hAnsi="Arial" w:cs="Arial"/>
          <w:i/>
          <w:sz w:val="16"/>
          <w:szCs w:val="16"/>
        </w:rPr>
        <w:t>- et un chiffre d'affaires net annuel ne dépassant pas 50 000 000 d'euros ;</w:t>
      </w:r>
    </w:p>
    <w:p w14:paraId="5FA288BF" w14:textId="2EFDA194" w:rsidR="00B63BC3" w:rsidRDefault="00B63BC3" w:rsidP="00B63BC3">
      <w:pPr>
        <w:autoSpaceDE w:val="0"/>
        <w:autoSpaceDN w:val="0"/>
        <w:adjustRightInd w:val="0"/>
        <w:spacing w:after="0" w:line="240" w:lineRule="auto"/>
        <w:ind w:left="142"/>
        <w:jc w:val="both"/>
        <w:rPr>
          <w:rFonts w:ascii="Arial" w:hAnsi="Arial" w:cs="Arial"/>
          <w:i/>
          <w:sz w:val="16"/>
          <w:szCs w:val="16"/>
        </w:rPr>
      </w:pPr>
      <w:r>
        <w:rPr>
          <w:rFonts w:ascii="Arial" w:hAnsi="Arial" w:cs="Arial"/>
          <w:i/>
          <w:sz w:val="16"/>
          <w:szCs w:val="16"/>
        </w:rPr>
        <w:t>ii</w:t>
      </w:r>
      <w:r w:rsidR="00DE093C" w:rsidRPr="00E113FF">
        <w:rPr>
          <w:rFonts w:ascii="Arial" w:hAnsi="Arial" w:cs="Arial"/>
          <w:i/>
          <w:sz w:val="16"/>
          <w:szCs w:val="16"/>
        </w:rPr>
        <w:t>)</w:t>
      </w:r>
      <w:r w:rsidRPr="00B63BC3">
        <w:t xml:space="preserve"> </w:t>
      </w:r>
      <w:r w:rsidRPr="00B63BC3">
        <w:rPr>
          <w:rFonts w:ascii="Arial" w:hAnsi="Arial" w:cs="Arial"/>
          <w:i/>
          <w:sz w:val="16"/>
          <w:szCs w:val="16"/>
        </w:rPr>
        <w:t>les petites et moyennes entreprises au sens de l’article 4, paragraphe 1, point 13), de la directive 2014/65/UE</w:t>
      </w:r>
      <w:r>
        <w:rPr>
          <w:rFonts w:ascii="Arial" w:hAnsi="Arial" w:cs="Arial"/>
          <w:i/>
          <w:sz w:val="16"/>
          <w:szCs w:val="16"/>
        </w:rPr>
        <w:t>, soit les « </w:t>
      </w:r>
      <w:r w:rsidRPr="00B63BC3">
        <w:rPr>
          <w:rFonts w:ascii="Arial" w:hAnsi="Arial" w:cs="Arial"/>
          <w:i/>
          <w:sz w:val="16"/>
          <w:szCs w:val="16"/>
        </w:rPr>
        <w:t>sociétés dont la capitalisation boursière moyenne a été inférieure à 200 000 000 EUR sur la base des cotations de fin d’exercice au cours des trois dernières années civiles</w:t>
      </w:r>
      <w:r>
        <w:rPr>
          <w:rFonts w:ascii="Arial" w:hAnsi="Arial" w:cs="Arial"/>
          <w:i/>
          <w:sz w:val="16"/>
          <w:szCs w:val="16"/>
        </w:rPr>
        <w:t> »</w:t>
      </w:r>
    </w:p>
    <w:p w14:paraId="76B625AA" w14:textId="02913C8A" w:rsidR="00DE093C" w:rsidRPr="00E113FF" w:rsidRDefault="00DE093C" w:rsidP="00B63BC3">
      <w:pPr>
        <w:autoSpaceDE w:val="0"/>
        <w:autoSpaceDN w:val="0"/>
        <w:adjustRightInd w:val="0"/>
        <w:spacing w:after="0" w:line="240" w:lineRule="auto"/>
        <w:ind w:left="142"/>
        <w:rPr>
          <w:rFonts w:ascii="Arial" w:hAnsi="Arial" w:cs="Arial"/>
          <w:i/>
          <w:sz w:val="16"/>
          <w:szCs w:val="16"/>
        </w:rPr>
      </w:pPr>
    </w:p>
  </w:footnote>
  <w:footnote w:id="3">
    <w:p w14:paraId="46EE59AC" w14:textId="7ABB2843" w:rsidR="00DE093C" w:rsidRPr="002140C4" w:rsidRDefault="00DE093C">
      <w:pPr>
        <w:pStyle w:val="Notedebasdepage"/>
        <w:rPr>
          <w:rFonts w:ascii="Arial" w:eastAsiaTheme="minorHAnsi" w:hAnsi="Arial" w:cs="Arial"/>
          <w:sz w:val="18"/>
          <w:szCs w:val="18"/>
        </w:rPr>
      </w:pPr>
      <w:r w:rsidRPr="002140C4">
        <w:rPr>
          <w:rStyle w:val="Appelnotedebasdep"/>
          <w:rFonts w:ascii="Arial" w:hAnsi="Arial" w:cs="Arial"/>
          <w:sz w:val="16"/>
          <w:szCs w:val="16"/>
        </w:rPr>
        <w:footnoteRef/>
      </w:r>
      <w:r w:rsidRPr="002140C4">
        <w:rPr>
          <w:rFonts w:ascii="Arial" w:hAnsi="Arial" w:cs="Arial"/>
          <w:sz w:val="16"/>
          <w:szCs w:val="16"/>
        </w:rPr>
        <w:t xml:space="preserve"> </w:t>
      </w:r>
      <w:r w:rsidRPr="002140C4">
        <w:rPr>
          <w:rFonts w:ascii="Arial" w:eastAsiaTheme="minorHAnsi" w:hAnsi="Arial" w:cs="Arial"/>
          <w:sz w:val="16"/>
          <w:szCs w:val="16"/>
        </w:rPr>
        <w:t>Paragraphe 4 de l’article 16 du règlement (UE) n° 537/2014</w:t>
      </w:r>
    </w:p>
  </w:footnote>
  <w:footnote w:id="4">
    <w:p w14:paraId="78C5D10B" w14:textId="6102A029" w:rsidR="00DE093C" w:rsidRPr="002140C4" w:rsidRDefault="00DE093C" w:rsidP="00B65ACB">
      <w:pPr>
        <w:pStyle w:val="Notedebasdepage"/>
        <w:jc w:val="both"/>
        <w:rPr>
          <w:rFonts w:ascii="Arial" w:hAnsi="Arial" w:cs="Arial"/>
          <w:sz w:val="16"/>
          <w:szCs w:val="16"/>
        </w:rPr>
      </w:pPr>
      <w:r w:rsidRPr="002140C4">
        <w:rPr>
          <w:rStyle w:val="Appelnotedebasdep"/>
          <w:rFonts w:ascii="Arial" w:hAnsi="Arial" w:cs="Arial"/>
          <w:sz w:val="16"/>
          <w:szCs w:val="16"/>
        </w:rPr>
        <w:footnoteRef/>
      </w:r>
      <w:r w:rsidRPr="002140C4">
        <w:rPr>
          <w:rFonts w:ascii="Arial" w:hAnsi="Arial" w:cs="Arial"/>
          <w:sz w:val="16"/>
          <w:szCs w:val="16"/>
        </w:rPr>
        <w:t xml:space="preserve"> Les mutuelles sont des personnes morales de droit privé à but non lucratif (article L. 110-1 du code de la mutualité)</w:t>
      </w:r>
    </w:p>
  </w:footnote>
  <w:footnote w:id="5">
    <w:p w14:paraId="63E8FFD4" w14:textId="05E04D5B" w:rsidR="00DE093C" w:rsidRPr="002140C4" w:rsidRDefault="00DE093C" w:rsidP="00B65ACB">
      <w:pPr>
        <w:pStyle w:val="Notedebasdepage"/>
        <w:jc w:val="both"/>
        <w:rPr>
          <w:rFonts w:ascii="Arial" w:hAnsi="Arial" w:cs="Arial"/>
          <w:sz w:val="16"/>
          <w:szCs w:val="16"/>
        </w:rPr>
      </w:pPr>
      <w:r w:rsidRPr="002140C4">
        <w:rPr>
          <w:rStyle w:val="Appelnotedebasdep"/>
          <w:rFonts w:ascii="Arial" w:hAnsi="Arial" w:cs="Arial"/>
          <w:sz w:val="16"/>
          <w:szCs w:val="16"/>
        </w:rPr>
        <w:footnoteRef/>
      </w:r>
      <w:r w:rsidRPr="002140C4">
        <w:rPr>
          <w:rFonts w:ascii="Arial" w:hAnsi="Arial" w:cs="Arial"/>
          <w:sz w:val="16"/>
          <w:szCs w:val="16"/>
        </w:rPr>
        <w:t xml:space="preserve"> Sur le contenu de ces dispositions, voir supra, notes de bas de page n°2 et 3.</w:t>
      </w:r>
    </w:p>
  </w:footnote>
  <w:footnote w:id="6">
    <w:p w14:paraId="04714964" w14:textId="6A292152" w:rsidR="00DE093C" w:rsidRPr="00E113FF" w:rsidRDefault="00DE093C" w:rsidP="00B65ACB">
      <w:pPr>
        <w:pStyle w:val="Notedebasdepage"/>
        <w:jc w:val="both"/>
        <w:rPr>
          <w:rFonts w:ascii="Arial" w:hAnsi="Arial" w:cs="Arial"/>
          <w:i/>
          <w:sz w:val="16"/>
          <w:szCs w:val="16"/>
        </w:rPr>
      </w:pPr>
      <w:r w:rsidRPr="002140C4">
        <w:rPr>
          <w:rStyle w:val="Appelnotedebasdep"/>
          <w:rFonts w:ascii="Arial" w:hAnsi="Arial" w:cs="Arial"/>
          <w:sz w:val="16"/>
          <w:szCs w:val="16"/>
        </w:rPr>
        <w:footnoteRef/>
      </w:r>
      <w:r w:rsidRPr="002140C4">
        <w:rPr>
          <w:rFonts w:ascii="Arial" w:hAnsi="Arial" w:cs="Arial"/>
          <w:sz w:val="16"/>
          <w:szCs w:val="16"/>
        </w:rPr>
        <w:t xml:space="preserve"> Extrait du considérant 18 du règlement </w:t>
      </w:r>
      <w:r w:rsidRPr="002140C4">
        <w:rPr>
          <w:rFonts w:ascii="Arial" w:eastAsiaTheme="minorHAnsi" w:hAnsi="Arial" w:cs="Arial"/>
          <w:sz w:val="16"/>
          <w:szCs w:val="16"/>
        </w:rPr>
        <w:t>(UE) n° 537/2014</w:t>
      </w:r>
      <w:r w:rsidRPr="002140C4">
        <w:rPr>
          <w:rFonts w:ascii="Arial" w:hAnsi="Arial" w:cs="Arial"/>
          <w:sz w:val="16"/>
          <w:szCs w:val="16"/>
        </w:rPr>
        <w:t xml:space="preserve"> «</w:t>
      </w:r>
      <w:r w:rsidRPr="00E113FF">
        <w:rPr>
          <w:rFonts w:ascii="Arial" w:hAnsi="Arial" w:cs="Arial"/>
          <w:i/>
          <w:sz w:val="16"/>
          <w:szCs w:val="16"/>
        </w:rPr>
        <w:t> (...) Cependant, étant donné qu'une procédure de sélection de ce type pourrait engendrer des coûts disproportionnés pour les entreprises à faible capitalisation boursière ou les petites et moyennes entités d'intérêt public par rapport à leur taille, il convient de dispenser ces entreprises et entités de l'obligation d'organiser une procédure de sélection d'un nouveau contrôleur légal des comptes ou d'un nouveau cabinet d'audit. »</w:t>
      </w:r>
    </w:p>
  </w:footnote>
  <w:footnote w:id="7">
    <w:p w14:paraId="6B5AE9D2" w14:textId="77777777" w:rsidR="00DE093C" w:rsidRPr="002140C4" w:rsidRDefault="00DE093C" w:rsidP="00B65ACB">
      <w:pPr>
        <w:pStyle w:val="Notedebasdepage"/>
        <w:jc w:val="both"/>
        <w:rPr>
          <w:rFonts w:ascii="Arial" w:hAnsi="Arial" w:cs="Arial"/>
          <w:sz w:val="16"/>
          <w:szCs w:val="16"/>
        </w:rPr>
      </w:pPr>
      <w:r w:rsidRPr="002140C4">
        <w:rPr>
          <w:rStyle w:val="Appelnotedebasdep"/>
          <w:rFonts w:ascii="Arial" w:hAnsi="Arial" w:cs="Arial"/>
          <w:sz w:val="16"/>
          <w:szCs w:val="16"/>
        </w:rPr>
        <w:footnoteRef/>
      </w:r>
      <w:r w:rsidRPr="002140C4">
        <w:rPr>
          <w:rFonts w:ascii="Arial" w:hAnsi="Arial" w:cs="Arial"/>
          <w:sz w:val="16"/>
          <w:szCs w:val="16"/>
        </w:rPr>
        <w:t>A</w:t>
      </w:r>
      <w:r w:rsidRPr="002140C4">
        <w:rPr>
          <w:rStyle w:val="lev"/>
          <w:rFonts w:ascii="Arial" w:hAnsi="Arial" w:cs="Arial"/>
          <w:b w:val="0"/>
          <w:sz w:val="16"/>
          <w:szCs w:val="16"/>
        </w:rPr>
        <w:t>rticle 140, II. 2 de la loi n° 2016-1691 du 9 décembre 2016 relative à la transparence, à la lutte contre la corruption et à la modernisation de la vie économique dite loi Sapin II</w:t>
      </w:r>
    </w:p>
  </w:footnote>
  <w:footnote w:id="8">
    <w:p w14:paraId="55438603" w14:textId="50A17CC2" w:rsidR="00DE093C" w:rsidRPr="002140C4" w:rsidRDefault="00DE093C">
      <w:pPr>
        <w:pStyle w:val="Notedebasdepage"/>
        <w:rPr>
          <w:rFonts w:ascii="Arial" w:hAnsi="Arial" w:cs="Arial"/>
          <w:sz w:val="18"/>
          <w:szCs w:val="18"/>
        </w:rPr>
      </w:pPr>
      <w:r w:rsidRPr="002140C4">
        <w:rPr>
          <w:rStyle w:val="Appelnotedebasdep"/>
          <w:rFonts w:ascii="Arial" w:hAnsi="Arial" w:cs="Arial"/>
          <w:sz w:val="16"/>
          <w:szCs w:val="16"/>
        </w:rPr>
        <w:footnoteRef/>
      </w:r>
      <w:r w:rsidRPr="002140C4">
        <w:rPr>
          <w:rFonts w:ascii="Arial" w:hAnsi="Arial" w:cs="Arial"/>
          <w:sz w:val="16"/>
          <w:szCs w:val="16"/>
        </w:rPr>
        <w:t xml:space="preserve"> Concernant les EIP exemptées, voir supra, note de bas de page n°2</w:t>
      </w:r>
    </w:p>
  </w:footnote>
  <w:footnote w:id="9">
    <w:p w14:paraId="453EF4E7" w14:textId="18CC2020" w:rsidR="00DE093C" w:rsidRPr="00A14509" w:rsidRDefault="00DE093C" w:rsidP="00700490">
      <w:pPr>
        <w:pStyle w:val="Notedebasdepage"/>
        <w:rPr>
          <w:rFonts w:ascii="Arial" w:hAnsi="Arial" w:cs="Arial"/>
          <w:sz w:val="16"/>
          <w:szCs w:val="16"/>
        </w:rPr>
      </w:pPr>
      <w:r w:rsidRPr="00A14509">
        <w:rPr>
          <w:rStyle w:val="Appelnotedebasdep"/>
          <w:rFonts w:ascii="Arial" w:hAnsi="Arial" w:cs="Arial"/>
          <w:sz w:val="16"/>
          <w:szCs w:val="16"/>
        </w:rPr>
        <w:footnoteRef/>
      </w:r>
      <w:r w:rsidRPr="00A14509">
        <w:rPr>
          <w:rFonts w:ascii="Arial" w:hAnsi="Arial" w:cs="Arial"/>
          <w:sz w:val="16"/>
          <w:szCs w:val="16"/>
        </w:rPr>
        <w:t xml:space="preserve"> Article D. 82</w:t>
      </w:r>
      <w:r w:rsidR="005236ED">
        <w:rPr>
          <w:rFonts w:ascii="Arial" w:hAnsi="Arial" w:cs="Arial"/>
          <w:sz w:val="16"/>
          <w:szCs w:val="16"/>
        </w:rPr>
        <w:t>1</w:t>
      </w:r>
      <w:r w:rsidRPr="00A14509">
        <w:rPr>
          <w:rFonts w:ascii="Arial" w:hAnsi="Arial" w:cs="Arial"/>
          <w:sz w:val="16"/>
          <w:szCs w:val="16"/>
        </w:rPr>
        <w:t>-1 du code de commerce</w:t>
      </w:r>
    </w:p>
  </w:footnote>
  <w:footnote w:id="10">
    <w:p w14:paraId="1B461CF5" w14:textId="69F9229F" w:rsidR="00DE093C" w:rsidRPr="00556CA0" w:rsidRDefault="00DE093C" w:rsidP="00700490">
      <w:pPr>
        <w:pStyle w:val="Notedebasdepage"/>
        <w:rPr>
          <w:rFonts w:ascii="Arial" w:hAnsi="Arial" w:cs="Arial"/>
          <w:sz w:val="18"/>
          <w:szCs w:val="18"/>
        </w:rPr>
      </w:pPr>
      <w:r w:rsidRPr="00A14509">
        <w:rPr>
          <w:rStyle w:val="Appelnotedebasdep"/>
          <w:rFonts w:ascii="Arial" w:hAnsi="Arial" w:cs="Arial"/>
          <w:sz w:val="16"/>
          <w:szCs w:val="16"/>
        </w:rPr>
        <w:footnoteRef/>
      </w:r>
      <w:r w:rsidRPr="00A14509">
        <w:rPr>
          <w:rFonts w:ascii="Arial" w:hAnsi="Arial" w:cs="Arial"/>
          <w:sz w:val="16"/>
          <w:szCs w:val="16"/>
        </w:rPr>
        <w:t xml:space="preserve"> Article D. 82</w:t>
      </w:r>
      <w:r w:rsidR="005236ED">
        <w:rPr>
          <w:rFonts w:ascii="Arial" w:hAnsi="Arial" w:cs="Arial"/>
          <w:sz w:val="16"/>
          <w:szCs w:val="16"/>
        </w:rPr>
        <w:t>1</w:t>
      </w:r>
      <w:r w:rsidRPr="00A14509">
        <w:rPr>
          <w:rFonts w:ascii="Arial" w:hAnsi="Arial" w:cs="Arial"/>
          <w:sz w:val="16"/>
          <w:szCs w:val="16"/>
        </w:rPr>
        <w:t>-1 du code de commerce</w:t>
      </w:r>
    </w:p>
  </w:footnote>
  <w:footnote w:id="11">
    <w:p w14:paraId="3049BC22" w14:textId="77777777" w:rsidR="00DE093C" w:rsidRPr="00247851" w:rsidRDefault="00DE093C" w:rsidP="00247851">
      <w:pPr>
        <w:pStyle w:val="Notedebasdepage"/>
        <w:rPr>
          <w:rFonts w:ascii="Arial" w:hAnsi="Arial" w:cs="Arial"/>
          <w:sz w:val="16"/>
          <w:szCs w:val="16"/>
        </w:rPr>
      </w:pPr>
      <w:r w:rsidRPr="00247851">
        <w:rPr>
          <w:sz w:val="16"/>
          <w:szCs w:val="16"/>
          <w:vertAlign w:val="superscript"/>
        </w:rPr>
        <w:footnoteRef/>
      </w:r>
      <w:r w:rsidRPr="00247851">
        <w:rPr>
          <w:rFonts w:ascii="Arial" w:hAnsi="Arial" w:cs="Arial"/>
          <w:sz w:val="16"/>
          <w:szCs w:val="16"/>
        </w:rPr>
        <w:t xml:space="preserve"> 1er et 2ème alinéas de l’article 7 du règlement (UE) n° 537/2014 et article L. 822-14 du code de commerce</w:t>
      </w:r>
    </w:p>
  </w:footnote>
  <w:footnote w:id="12">
    <w:p w14:paraId="17C325EB" w14:textId="15B22B0B" w:rsidR="00DE093C" w:rsidRPr="00247851" w:rsidRDefault="00DE093C" w:rsidP="00247851">
      <w:pPr>
        <w:pStyle w:val="Notedebasdepage"/>
        <w:rPr>
          <w:rFonts w:ascii="Arial" w:hAnsi="Arial" w:cs="Arial"/>
          <w:sz w:val="16"/>
          <w:szCs w:val="16"/>
        </w:rPr>
      </w:pPr>
      <w:r w:rsidRPr="00247851">
        <w:rPr>
          <w:sz w:val="16"/>
          <w:szCs w:val="16"/>
          <w:vertAlign w:val="superscript"/>
        </w:rPr>
        <w:footnoteRef/>
      </w:r>
      <w:r w:rsidRPr="00247851">
        <w:rPr>
          <w:rFonts w:ascii="Arial" w:hAnsi="Arial" w:cs="Arial"/>
          <w:sz w:val="16"/>
          <w:szCs w:val="16"/>
        </w:rPr>
        <w:t xml:space="preserve"> 3ème et 4ème alinéa de l’article 7 du règlement (UE) n° 537/2014 et 3° de l’article </w:t>
      </w:r>
      <w:r w:rsidR="000A6F34">
        <w:rPr>
          <w:rFonts w:ascii="Arial" w:hAnsi="Arial" w:cs="Arial"/>
          <w:sz w:val="16"/>
          <w:szCs w:val="16"/>
        </w:rPr>
        <w:t>D. 821-82</w:t>
      </w:r>
      <w:r w:rsidRPr="00247851">
        <w:rPr>
          <w:rFonts w:ascii="Arial" w:hAnsi="Arial" w:cs="Arial"/>
          <w:sz w:val="16"/>
          <w:szCs w:val="16"/>
        </w:rPr>
        <w:t xml:space="preserve"> du code de commerce</w:t>
      </w:r>
    </w:p>
  </w:footnote>
  <w:footnote w:id="13">
    <w:p w14:paraId="324E9AE5" w14:textId="264686AE" w:rsidR="00DE093C" w:rsidRPr="006D05CE" w:rsidRDefault="00DE093C">
      <w:pPr>
        <w:pStyle w:val="Notedebasdepage"/>
        <w:rPr>
          <w:rFonts w:ascii="Arial" w:hAnsi="Arial" w:cs="Arial"/>
          <w:sz w:val="18"/>
          <w:szCs w:val="18"/>
        </w:rPr>
      </w:pPr>
      <w:r w:rsidRPr="006D05CE">
        <w:rPr>
          <w:rStyle w:val="Appelnotedebasdep"/>
          <w:rFonts w:ascii="Arial" w:hAnsi="Arial" w:cs="Arial"/>
          <w:sz w:val="16"/>
          <w:szCs w:val="18"/>
        </w:rPr>
        <w:footnoteRef/>
      </w:r>
      <w:r w:rsidRPr="006D05CE">
        <w:rPr>
          <w:rFonts w:ascii="Arial" w:hAnsi="Arial" w:cs="Arial"/>
          <w:sz w:val="16"/>
          <w:szCs w:val="18"/>
        </w:rPr>
        <w:t xml:space="preserve"> Au sens des I et II de l’article L. 233-3 du code de commerce</w:t>
      </w:r>
    </w:p>
  </w:footnote>
  <w:footnote w:id="14">
    <w:p w14:paraId="2698AECB" w14:textId="289ACB1D" w:rsidR="00DE093C" w:rsidRPr="00BE76EE" w:rsidRDefault="00DE093C">
      <w:pPr>
        <w:pStyle w:val="Notedebasdepage"/>
        <w:rPr>
          <w:rFonts w:ascii="Arial" w:hAnsi="Arial" w:cs="Arial"/>
          <w:sz w:val="16"/>
          <w:szCs w:val="16"/>
        </w:rPr>
      </w:pPr>
      <w:r w:rsidRPr="00BE76EE">
        <w:rPr>
          <w:rStyle w:val="Appelnotedebasdep"/>
          <w:rFonts w:ascii="Arial" w:hAnsi="Arial" w:cs="Arial"/>
          <w:sz w:val="16"/>
          <w:szCs w:val="16"/>
        </w:rPr>
        <w:footnoteRef/>
      </w:r>
      <w:r w:rsidRPr="00BE76EE">
        <w:rPr>
          <w:rFonts w:ascii="Arial" w:hAnsi="Arial" w:cs="Arial"/>
          <w:sz w:val="16"/>
          <w:szCs w:val="16"/>
        </w:rPr>
        <w:t xml:space="preserve"> En application de l’article 14 du règlement (UE) n° 537/2014</w:t>
      </w:r>
    </w:p>
  </w:footnote>
  <w:footnote w:id="15">
    <w:p w14:paraId="44C9CD47" w14:textId="6F2A1372" w:rsidR="00DE093C" w:rsidRPr="00E113FF" w:rsidRDefault="00DE093C" w:rsidP="00FC21CE">
      <w:pPr>
        <w:pStyle w:val="Paragraphedeliste"/>
        <w:tabs>
          <w:tab w:val="left" w:pos="284"/>
        </w:tabs>
        <w:spacing w:after="0" w:line="240" w:lineRule="auto"/>
        <w:ind w:left="0"/>
        <w:contextualSpacing w:val="0"/>
        <w:jc w:val="both"/>
        <w:rPr>
          <w:rFonts w:ascii="Arial" w:hAnsi="Arial" w:cs="Arial"/>
          <w:i/>
          <w:sz w:val="16"/>
          <w:szCs w:val="16"/>
        </w:rPr>
      </w:pPr>
      <w:r w:rsidRPr="00BE76EE">
        <w:rPr>
          <w:rStyle w:val="Appelnotedebasdep"/>
          <w:rFonts w:ascii="Arial" w:hAnsi="Arial" w:cs="Arial"/>
          <w:sz w:val="16"/>
          <w:szCs w:val="16"/>
        </w:rPr>
        <w:footnoteRef/>
      </w:r>
      <w:r w:rsidRPr="00BE76EE">
        <w:rPr>
          <w:rFonts w:ascii="Arial" w:hAnsi="Arial" w:cs="Arial"/>
          <w:sz w:val="16"/>
          <w:szCs w:val="16"/>
        </w:rPr>
        <w:t xml:space="preserve"> Article L8</w:t>
      </w:r>
      <w:r w:rsidR="00867B24">
        <w:rPr>
          <w:rFonts w:ascii="Arial" w:hAnsi="Arial" w:cs="Arial"/>
          <w:sz w:val="16"/>
          <w:szCs w:val="16"/>
        </w:rPr>
        <w:t>21-53</w:t>
      </w:r>
      <w:r w:rsidRPr="00BE76EE">
        <w:rPr>
          <w:rFonts w:ascii="Arial" w:hAnsi="Arial" w:cs="Arial"/>
          <w:sz w:val="16"/>
          <w:szCs w:val="16"/>
        </w:rPr>
        <w:t> du code de commerce :</w:t>
      </w:r>
      <w:r w:rsidRPr="00E113FF">
        <w:rPr>
          <w:rFonts w:ascii="Arial" w:hAnsi="Arial" w:cs="Arial"/>
          <w:i/>
          <w:sz w:val="16"/>
          <w:szCs w:val="16"/>
        </w:rPr>
        <w:t xml:space="preserve"> « Les commissaires aux comptes certifient, en justifiant de leurs appréciations, que les comptes annuels sont réguliers et sincères et donnent une image fidèle du résultat des opérations de l'exercice écoulé ainsi que de la situation financière et du patrimoine de la personne ou de l'entité à la fin de cet exercice. </w:t>
      </w:r>
    </w:p>
    <w:p w14:paraId="0CD4F48A" w14:textId="77777777" w:rsidR="00DE093C" w:rsidRPr="00E113FF" w:rsidRDefault="00DE093C" w:rsidP="00FC21CE">
      <w:pPr>
        <w:pStyle w:val="Paragraphedeliste"/>
        <w:tabs>
          <w:tab w:val="left" w:pos="284"/>
        </w:tabs>
        <w:spacing w:after="0" w:line="240" w:lineRule="auto"/>
        <w:ind w:left="0"/>
        <w:contextualSpacing w:val="0"/>
        <w:jc w:val="both"/>
        <w:rPr>
          <w:rFonts w:ascii="Arial" w:hAnsi="Arial" w:cs="Arial"/>
          <w:i/>
          <w:sz w:val="16"/>
          <w:szCs w:val="16"/>
        </w:rPr>
      </w:pPr>
      <w:r w:rsidRPr="00E113FF">
        <w:rPr>
          <w:rFonts w:ascii="Arial" w:hAnsi="Arial" w:cs="Arial"/>
          <w:i/>
          <w:sz w:val="16"/>
          <w:szCs w:val="16"/>
        </w:rPr>
        <w:t xml:space="preserve">Lorsqu'une personne ou une entité établit des comptes consolidés, les commissaires aux comptes certifient, en justifiant de leurs appréciations, que les comptes consolidés sont réguliers et sincères et donnent une image fidèle du patrimoine, de la situation financière ainsi que du résultat de l'ensemble constitué par les personnes et entités comprises dans la consolidation. </w:t>
      </w:r>
    </w:p>
    <w:p w14:paraId="60B5FA25" w14:textId="77777777" w:rsidR="00DE093C" w:rsidRPr="00E113FF" w:rsidRDefault="00DE093C" w:rsidP="00FC21CE">
      <w:pPr>
        <w:pStyle w:val="Paragraphedeliste"/>
        <w:tabs>
          <w:tab w:val="left" w:pos="284"/>
        </w:tabs>
        <w:spacing w:after="0" w:line="240" w:lineRule="auto"/>
        <w:ind w:left="0"/>
        <w:contextualSpacing w:val="0"/>
        <w:jc w:val="both"/>
        <w:rPr>
          <w:rFonts w:ascii="Arial" w:hAnsi="Arial" w:cs="Arial"/>
          <w:i/>
          <w:sz w:val="16"/>
          <w:szCs w:val="16"/>
        </w:rPr>
      </w:pPr>
      <w:r w:rsidRPr="00E113FF">
        <w:rPr>
          <w:rFonts w:ascii="Arial" w:hAnsi="Arial" w:cs="Arial"/>
          <w:i/>
          <w:sz w:val="16"/>
          <w:szCs w:val="16"/>
        </w:rPr>
        <w:t xml:space="preserve">Sans préjudice des dispositions de </w:t>
      </w:r>
      <w:hyperlink r:id="rId1" w:history="1">
        <w:r w:rsidRPr="00E113FF">
          <w:rPr>
            <w:rFonts w:ascii="Arial" w:hAnsi="Arial" w:cs="Arial"/>
            <w:i/>
            <w:sz w:val="16"/>
            <w:szCs w:val="16"/>
          </w:rPr>
          <w:t>l'article L. 823-14</w:t>
        </w:r>
      </w:hyperlink>
      <w:r w:rsidRPr="00E113FF">
        <w:rPr>
          <w:rFonts w:ascii="Arial" w:hAnsi="Arial" w:cs="Arial"/>
          <w:i/>
          <w:sz w:val="16"/>
          <w:szCs w:val="16"/>
        </w:rPr>
        <w:t>, la certification des comptes consolidés est délivrée notamment après examen des travaux des commissaires aux comptes des personnes et entités comprises dans la consolidation ou, s'il n'en est point, des professionnels chargés du contrôle des comptes desdites personnes et entités.</w:t>
      </w:r>
    </w:p>
    <w:p w14:paraId="7A31D715" w14:textId="4B6AE160" w:rsidR="00DE093C" w:rsidRDefault="00DE093C" w:rsidP="005E67FA">
      <w:pPr>
        <w:pStyle w:val="Paragraphedeliste"/>
        <w:tabs>
          <w:tab w:val="left" w:pos="284"/>
        </w:tabs>
        <w:spacing w:after="0" w:line="240" w:lineRule="auto"/>
        <w:ind w:left="0"/>
        <w:contextualSpacing w:val="0"/>
        <w:jc w:val="both"/>
      </w:pPr>
      <w:r w:rsidRPr="00E113FF">
        <w:rPr>
          <w:rFonts w:ascii="Arial" w:hAnsi="Arial" w:cs="Arial"/>
          <w:i/>
          <w:sz w:val="16"/>
          <w:szCs w:val="16"/>
        </w:rPr>
        <w:t>Le contenu du rapport du commissaire destiné à l'organe appelé à statuer sur les comptes est fixé par décret en Conseil d'Etat. »</w:t>
      </w:r>
    </w:p>
  </w:footnote>
  <w:footnote w:id="16">
    <w:p w14:paraId="6586CA8C" w14:textId="0772EEAF" w:rsidR="00DE093C" w:rsidRPr="00247851" w:rsidRDefault="00DE093C" w:rsidP="00D04AFD">
      <w:pPr>
        <w:pStyle w:val="Notedebasdepage"/>
        <w:rPr>
          <w:rFonts w:ascii="Arial" w:hAnsi="Arial" w:cs="Arial"/>
          <w:sz w:val="16"/>
          <w:szCs w:val="16"/>
        </w:rPr>
      </w:pPr>
      <w:r w:rsidRPr="00E61D74">
        <w:rPr>
          <w:rStyle w:val="Appelnotedebasdep"/>
          <w:rFonts w:ascii="Arial" w:hAnsi="Arial" w:cs="Arial"/>
          <w:sz w:val="18"/>
          <w:szCs w:val="18"/>
        </w:rPr>
        <w:footnoteRef/>
      </w:r>
      <w:r w:rsidRPr="00E61D74">
        <w:rPr>
          <w:rFonts w:ascii="Arial" w:hAnsi="Arial" w:cs="Arial"/>
          <w:sz w:val="18"/>
          <w:szCs w:val="18"/>
        </w:rPr>
        <w:t xml:space="preserve"> </w:t>
      </w:r>
      <w:r w:rsidRPr="00247851">
        <w:rPr>
          <w:rFonts w:ascii="Arial" w:hAnsi="Arial" w:cs="Arial"/>
          <w:sz w:val="16"/>
          <w:szCs w:val="16"/>
        </w:rPr>
        <w:t>Notion de contrôle au sens des I et II de l’article L. 233-3 du code de commerce</w:t>
      </w:r>
    </w:p>
  </w:footnote>
  <w:footnote w:id="17">
    <w:p w14:paraId="242710F8" w14:textId="10E1D197" w:rsidR="00DE093C" w:rsidRPr="00247851" w:rsidRDefault="00DE093C">
      <w:pPr>
        <w:pStyle w:val="Notedebasdepage"/>
        <w:rPr>
          <w:sz w:val="16"/>
          <w:szCs w:val="16"/>
        </w:rPr>
      </w:pPr>
      <w:r>
        <w:rPr>
          <w:rStyle w:val="Appelnotedebasdep"/>
        </w:rPr>
        <w:footnoteRef/>
      </w:r>
      <w:r>
        <w:t xml:space="preserve"> </w:t>
      </w:r>
      <w:r w:rsidRPr="00247851">
        <w:rPr>
          <w:rFonts w:ascii="Arial" w:hAnsi="Arial" w:cs="Arial"/>
          <w:sz w:val="16"/>
          <w:szCs w:val="16"/>
        </w:rPr>
        <w:t>Notion de contrôle au sens des I et II de l’article L. 233-3 du code de commerce</w:t>
      </w:r>
    </w:p>
  </w:footnote>
  <w:footnote w:id="18">
    <w:p w14:paraId="3F8223A2" w14:textId="4E9EC1DF" w:rsidR="00DE093C" w:rsidRPr="00BE76EE" w:rsidRDefault="00DE093C">
      <w:pPr>
        <w:pStyle w:val="Notedebasdepage"/>
        <w:rPr>
          <w:rFonts w:ascii="Arial" w:hAnsi="Arial" w:cs="Arial"/>
          <w:sz w:val="16"/>
          <w:szCs w:val="16"/>
        </w:rPr>
      </w:pPr>
      <w:r w:rsidRPr="00BE76EE">
        <w:rPr>
          <w:rStyle w:val="Appelnotedebasdep"/>
          <w:rFonts w:ascii="Arial" w:hAnsi="Arial" w:cs="Arial"/>
          <w:sz w:val="16"/>
          <w:szCs w:val="16"/>
        </w:rPr>
        <w:footnoteRef/>
      </w:r>
      <w:r w:rsidRPr="00BE76EE">
        <w:rPr>
          <w:rFonts w:ascii="Arial" w:hAnsi="Arial" w:cs="Arial"/>
          <w:sz w:val="16"/>
          <w:szCs w:val="16"/>
        </w:rPr>
        <w:t xml:space="preserve"> Prévue au i du b) du 2. </w:t>
      </w:r>
      <w:proofErr w:type="gramStart"/>
      <w:r w:rsidRPr="00BE76EE">
        <w:rPr>
          <w:rFonts w:ascii="Arial" w:hAnsi="Arial" w:cs="Arial"/>
          <w:sz w:val="16"/>
          <w:szCs w:val="16"/>
        </w:rPr>
        <w:t>de</w:t>
      </w:r>
      <w:proofErr w:type="gramEnd"/>
      <w:r w:rsidRPr="00BE76EE">
        <w:rPr>
          <w:rFonts w:ascii="Arial" w:hAnsi="Arial" w:cs="Arial"/>
          <w:sz w:val="16"/>
          <w:szCs w:val="16"/>
        </w:rPr>
        <w:t xml:space="preserve"> l’article 13 du règlement</w:t>
      </w:r>
    </w:p>
  </w:footnote>
  <w:footnote w:id="19">
    <w:p w14:paraId="6F466E96" w14:textId="3A17253D" w:rsidR="00DE093C" w:rsidRPr="00BE76EE" w:rsidRDefault="00DE093C">
      <w:pPr>
        <w:pStyle w:val="Notedebasdepage"/>
        <w:rPr>
          <w:sz w:val="18"/>
          <w:szCs w:val="18"/>
        </w:rPr>
      </w:pPr>
      <w:r w:rsidRPr="00BE76EE">
        <w:rPr>
          <w:rStyle w:val="Appelnotedebasdep"/>
          <w:rFonts w:ascii="Arial" w:hAnsi="Arial" w:cs="Arial"/>
          <w:sz w:val="16"/>
          <w:szCs w:val="16"/>
        </w:rPr>
        <w:footnoteRef/>
      </w:r>
      <w:r w:rsidRPr="00BE76EE">
        <w:rPr>
          <w:rFonts w:ascii="Arial" w:hAnsi="Arial" w:cs="Arial"/>
          <w:sz w:val="16"/>
          <w:szCs w:val="16"/>
        </w:rPr>
        <w:t xml:space="preserve"> Prévues au (ii) du b) du 2. </w:t>
      </w:r>
      <w:proofErr w:type="gramStart"/>
      <w:r w:rsidRPr="00BE76EE">
        <w:rPr>
          <w:rFonts w:ascii="Arial" w:hAnsi="Arial" w:cs="Arial"/>
          <w:sz w:val="16"/>
          <w:szCs w:val="16"/>
        </w:rPr>
        <w:t>de</w:t>
      </w:r>
      <w:proofErr w:type="gramEnd"/>
      <w:r w:rsidRPr="00BE76EE">
        <w:rPr>
          <w:rFonts w:ascii="Arial" w:hAnsi="Arial" w:cs="Arial"/>
          <w:sz w:val="16"/>
          <w:szCs w:val="16"/>
        </w:rPr>
        <w:t xml:space="preserve"> l’article 13 du règlement</w:t>
      </w:r>
    </w:p>
  </w:footnote>
  <w:footnote w:id="20">
    <w:p w14:paraId="4E7E1625" w14:textId="77777777" w:rsidR="00DE093C" w:rsidRPr="00E113FF" w:rsidRDefault="00DE093C" w:rsidP="009A2EBD">
      <w:pPr>
        <w:pStyle w:val="Notedebasdepage"/>
        <w:rPr>
          <w:rFonts w:ascii="Arial" w:hAnsi="Arial" w:cs="Arial"/>
          <w:i/>
          <w:sz w:val="16"/>
          <w:szCs w:val="16"/>
        </w:rPr>
      </w:pPr>
      <w:r w:rsidRPr="00E113FF">
        <w:rPr>
          <w:rStyle w:val="Appelnotedebasdep"/>
          <w:rFonts w:ascii="Arial" w:hAnsi="Arial" w:cs="Arial"/>
          <w:i/>
          <w:sz w:val="16"/>
          <w:szCs w:val="16"/>
        </w:rPr>
        <w:footnoteRef/>
      </w:r>
      <w:r w:rsidRPr="00E113FF">
        <w:rPr>
          <w:rFonts w:ascii="Arial" w:hAnsi="Arial" w:cs="Arial"/>
          <w:i/>
          <w:sz w:val="16"/>
          <w:szCs w:val="16"/>
        </w:rPr>
        <w:t xml:space="preserve"> Paragraphe 2 de l’article 4 de la directive 2013/34/UE : « les états financiers annuels sont établis avec clarté et en conformité avec les dispositions de la présente directive »</w:t>
      </w:r>
    </w:p>
  </w:footnote>
  <w:footnote w:id="21">
    <w:p w14:paraId="7FF184A6" w14:textId="6707C949" w:rsidR="00DE093C" w:rsidRPr="00FE3509" w:rsidRDefault="00DE093C">
      <w:pPr>
        <w:pStyle w:val="Notedebasdepage"/>
        <w:rPr>
          <w:sz w:val="18"/>
          <w:szCs w:val="18"/>
        </w:rPr>
      </w:pPr>
      <w:r w:rsidRPr="00E113FF">
        <w:rPr>
          <w:rStyle w:val="Appelnotedebasdep"/>
          <w:rFonts w:ascii="Arial" w:hAnsi="Arial" w:cs="Arial"/>
          <w:i/>
          <w:sz w:val="16"/>
          <w:szCs w:val="16"/>
        </w:rPr>
        <w:footnoteRef/>
      </w:r>
      <w:r w:rsidRPr="00E113FF">
        <w:rPr>
          <w:rFonts w:ascii="Arial" w:hAnsi="Arial" w:cs="Arial"/>
          <w:i/>
          <w:sz w:val="16"/>
          <w:szCs w:val="16"/>
        </w:rPr>
        <w:t xml:space="preserve"> Dernier paragraphe du k) de l’article 13 du règlement</w:t>
      </w:r>
    </w:p>
  </w:footnote>
  <w:footnote w:id="22">
    <w:p w14:paraId="508CED37" w14:textId="77777777" w:rsidR="00DE093C" w:rsidRPr="00725217" w:rsidRDefault="00DE093C" w:rsidP="00611212">
      <w:pPr>
        <w:pStyle w:val="Notedebasdepage"/>
        <w:jc w:val="both"/>
        <w:rPr>
          <w:rFonts w:ascii="Arial" w:hAnsi="Arial" w:cs="Arial"/>
          <w:sz w:val="16"/>
          <w:szCs w:val="16"/>
        </w:rPr>
      </w:pPr>
      <w:r w:rsidRPr="00604499">
        <w:rPr>
          <w:rStyle w:val="Appelnotedebasdep"/>
          <w:rFonts w:ascii="Arial" w:hAnsi="Arial" w:cs="Arial"/>
          <w:sz w:val="18"/>
          <w:szCs w:val="18"/>
        </w:rPr>
        <w:footnoteRef/>
      </w:r>
      <w:r w:rsidRPr="00604499">
        <w:rPr>
          <w:rFonts w:ascii="Arial" w:hAnsi="Arial" w:cs="Arial"/>
          <w:sz w:val="18"/>
          <w:szCs w:val="18"/>
        </w:rPr>
        <w:t xml:space="preserve"> </w:t>
      </w:r>
      <w:r w:rsidRPr="00725217">
        <w:rPr>
          <w:rFonts w:ascii="Arial" w:hAnsi="Arial" w:cs="Arial"/>
          <w:sz w:val="16"/>
          <w:szCs w:val="16"/>
        </w:rPr>
        <w:t>Pour les personnes et entités visées au 5° de l’article L. 823-19 du code de commerce, notion de contrôle au sens des I et II de l’article L. 233-3 du code de commerce</w:t>
      </w:r>
    </w:p>
    <w:p w14:paraId="4975365D" w14:textId="5C6DC63D" w:rsidR="00DE093C" w:rsidRPr="00725217" w:rsidRDefault="00DE093C" w:rsidP="00611212">
      <w:pPr>
        <w:pStyle w:val="Notedebasdepage"/>
        <w:jc w:val="both"/>
        <w:rPr>
          <w:rFonts w:ascii="Arial" w:hAnsi="Arial" w:cs="Arial"/>
          <w:sz w:val="16"/>
          <w:szCs w:val="16"/>
        </w:rPr>
      </w:pPr>
      <w:r w:rsidRPr="00725217">
        <w:rPr>
          <w:rFonts w:ascii="Arial" w:hAnsi="Arial" w:cs="Arial"/>
          <w:sz w:val="16"/>
          <w:szCs w:val="16"/>
        </w:rPr>
        <w:t xml:space="preserve">Pour les personnes et entités visées aux articles L. 322-3 </w:t>
      </w:r>
      <w:bookmarkStart w:id="18" w:name="_Hlk14798910"/>
      <w:r w:rsidRPr="00725217">
        <w:rPr>
          <w:rFonts w:ascii="Arial" w:hAnsi="Arial" w:cs="Arial"/>
          <w:sz w:val="16"/>
          <w:szCs w:val="16"/>
        </w:rPr>
        <w:t xml:space="preserve">du code des assurances, L. 212-3-1 du code de la mutualité et </w:t>
      </w:r>
      <w:r>
        <w:rPr>
          <w:rFonts w:ascii="Arial" w:hAnsi="Arial" w:cs="Arial"/>
          <w:sz w:val="16"/>
          <w:szCs w:val="16"/>
        </w:rPr>
        <w:br/>
      </w:r>
      <w:r w:rsidRPr="00725217">
        <w:rPr>
          <w:rFonts w:ascii="Arial" w:hAnsi="Arial" w:cs="Arial"/>
          <w:sz w:val="16"/>
          <w:szCs w:val="16"/>
        </w:rPr>
        <w:t>L. 931-14-1 du code de la sécurité sociale</w:t>
      </w:r>
      <w:bookmarkEnd w:id="18"/>
      <w:r w:rsidRPr="00725217">
        <w:rPr>
          <w:rFonts w:ascii="Arial" w:hAnsi="Arial" w:cs="Arial"/>
          <w:sz w:val="16"/>
          <w:szCs w:val="16"/>
        </w:rPr>
        <w:t>, notion de contrôle au sens de l’article L. 233-16 du code de commerce et notion de lien au sens du 1° de l’article L. 356-1 du code des assurances, L. 212-7-1 du code de la mutualité ou L. 933-2 du code de la sécurité sociale</w:t>
      </w:r>
    </w:p>
  </w:footnote>
  <w:footnote w:id="23">
    <w:p w14:paraId="30B37064" w14:textId="3C38DD12" w:rsidR="00DE093C" w:rsidRPr="00604499" w:rsidRDefault="00DE093C" w:rsidP="00611212">
      <w:pPr>
        <w:pStyle w:val="Notedebasdepage"/>
        <w:jc w:val="both"/>
        <w:rPr>
          <w:rFonts w:ascii="Arial" w:hAnsi="Arial" w:cs="Arial"/>
          <w:sz w:val="18"/>
          <w:szCs w:val="18"/>
        </w:rPr>
      </w:pPr>
      <w:r w:rsidRPr="00604499">
        <w:rPr>
          <w:rStyle w:val="Appelnotedebasdep"/>
          <w:rFonts w:ascii="Arial" w:hAnsi="Arial" w:cs="Arial"/>
          <w:sz w:val="18"/>
          <w:szCs w:val="18"/>
        </w:rPr>
        <w:footnoteRef/>
      </w:r>
      <w:r w:rsidRPr="00604499">
        <w:rPr>
          <w:rFonts w:ascii="Arial" w:hAnsi="Arial" w:cs="Arial"/>
          <w:sz w:val="18"/>
          <w:szCs w:val="18"/>
        </w:rPr>
        <w:t xml:space="preserve"> </w:t>
      </w:r>
      <w:r w:rsidRPr="00725217">
        <w:rPr>
          <w:rFonts w:ascii="Arial" w:hAnsi="Arial" w:cs="Arial"/>
          <w:sz w:val="16"/>
          <w:szCs w:val="16"/>
          <w:lang w:eastAsia="fr-FR"/>
        </w:rPr>
        <w:t>Avant dernier alinéa de l’article L.82</w:t>
      </w:r>
      <w:r w:rsidR="004D642B">
        <w:rPr>
          <w:rFonts w:ascii="Arial" w:hAnsi="Arial" w:cs="Arial"/>
          <w:sz w:val="16"/>
          <w:szCs w:val="16"/>
          <w:lang w:eastAsia="fr-FR"/>
        </w:rPr>
        <w:t>1-68</w:t>
      </w:r>
      <w:r w:rsidRPr="00725217">
        <w:rPr>
          <w:rFonts w:ascii="Arial" w:hAnsi="Arial" w:cs="Arial"/>
          <w:sz w:val="16"/>
          <w:szCs w:val="16"/>
          <w:lang w:eastAsia="fr-FR"/>
        </w:rPr>
        <w:t xml:space="preserve"> du code de commerce</w:t>
      </w:r>
    </w:p>
  </w:footnote>
  <w:footnote w:id="24">
    <w:p w14:paraId="6EEB87AA" w14:textId="77777777" w:rsidR="00DE093C" w:rsidRPr="00725217" w:rsidRDefault="00DE093C" w:rsidP="00611212">
      <w:pPr>
        <w:pStyle w:val="Notedebasdepage"/>
        <w:jc w:val="both"/>
        <w:rPr>
          <w:rFonts w:ascii="Arial" w:hAnsi="Arial" w:cs="Arial"/>
          <w:color w:val="0070C0"/>
          <w:sz w:val="16"/>
          <w:szCs w:val="16"/>
        </w:rPr>
      </w:pPr>
      <w:r w:rsidRPr="00604499">
        <w:rPr>
          <w:rStyle w:val="Appelnotedebasdep"/>
          <w:rFonts w:ascii="Arial" w:hAnsi="Arial" w:cs="Arial"/>
          <w:sz w:val="18"/>
          <w:szCs w:val="18"/>
        </w:rPr>
        <w:footnoteRef/>
      </w:r>
      <w:r w:rsidRPr="00604499">
        <w:rPr>
          <w:rFonts w:ascii="Arial" w:hAnsi="Arial" w:cs="Arial"/>
          <w:sz w:val="18"/>
          <w:szCs w:val="18"/>
        </w:rPr>
        <w:t xml:space="preserve"> </w:t>
      </w:r>
      <w:r w:rsidRPr="00725217">
        <w:rPr>
          <w:rFonts w:ascii="Arial" w:hAnsi="Arial" w:cs="Arial"/>
          <w:sz w:val="16"/>
          <w:szCs w:val="16"/>
        </w:rPr>
        <w:t>Pour les sociétés de financement, application pour les exercices clos à compter du 26.05.19 et au plus tard le 01.09.19 (date d’application du 26° du I de l’article 20 de la loi Pacte qui harmonise la situation des sociétés de financement avec celle des établissements de crédit).</w:t>
      </w:r>
    </w:p>
  </w:footnote>
  <w:footnote w:id="25">
    <w:p w14:paraId="14EEF3F5" w14:textId="77777777" w:rsidR="00DE093C" w:rsidRPr="00F3232F" w:rsidRDefault="00DE093C" w:rsidP="00651DDF">
      <w:pPr>
        <w:pStyle w:val="Notedebasdepage"/>
        <w:rPr>
          <w:rFonts w:ascii="Arial" w:hAnsi="Arial" w:cs="Arial"/>
        </w:rPr>
      </w:pPr>
      <w:r w:rsidRPr="00F3232F">
        <w:rPr>
          <w:rStyle w:val="Appelnotedebasdep"/>
          <w:rFonts w:ascii="Arial" w:hAnsi="Arial" w:cs="Arial"/>
          <w:sz w:val="18"/>
        </w:rPr>
        <w:footnoteRef/>
      </w:r>
      <w:r w:rsidRPr="00F3232F">
        <w:rPr>
          <w:rFonts w:ascii="Arial" w:hAnsi="Arial" w:cs="Arial"/>
          <w:sz w:val="18"/>
        </w:rPr>
        <w:t xml:space="preserve"> Directive 2014/56/UE et Règlement n° 537/2014</w:t>
      </w:r>
    </w:p>
  </w:footnote>
  <w:footnote w:id="26">
    <w:p w14:paraId="2E11BBF9" w14:textId="77777777" w:rsidR="00DE093C" w:rsidRDefault="00DE093C" w:rsidP="00651DDF">
      <w:pPr>
        <w:pStyle w:val="Notedebasdepage"/>
      </w:pPr>
      <w:r>
        <w:rPr>
          <w:rStyle w:val="Appelnotedebasdep"/>
        </w:rPr>
        <w:footnoteRef/>
      </w:r>
      <w:r>
        <w:t xml:space="preserve"> </w:t>
      </w:r>
      <w:r w:rsidRPr="00F3232F">
        <w:rPr>
          <w:rFonts w:ascii="Arial" w:hAnsi="Arial" w:cs="Arial"/>
          <w:sz w:val="18"/>
          <w:szCs w:val="18"/>
        </w:rPr>
        <w:t>3° de l’article 53 de l’ordonnance n° 2016-315 du 17 mars 2016 relative au commissariat aux comptes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9A9E" w14:textId="19DB660F" w:rsidR="00DE093C" w:rsidRDefault="000A55A7" w:rsidP="0096721A">
    <w:pPr>
      <w:pStyle w:val="En-tte"/>
      <w:tabs>
        <w:tab w:val="clear" w:pos="4536"/>
      </w:tabs>
    </w:pPr>
    <w:r>
      <w:rPr>
        <w:noProof/>
      </w:rPr>
      <w:drawing>
        <wp:inline distT="0" distB="0" distL="0" distR="0" wp14:anchorId="5135F0B9" wp14:editId="1D60D7E1">
          <wp:extent cx="2679700" cy="1058918"/>
          <wp:effectExtent l="0" t="0" r="6350" b="8255"/>
          <wp:docPr id="20221489" name="Image 20221489"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59325" name="Image 2" descr="Une image contenant texte, Police, Graphiqu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1058918"/>
                  </a:xfrm>
                  <a:prstGeom prst="rect">
                    <a:avLst/>
                  </a:prstGeom>
                  <a:noFill/>
                  <a:ln>
                    <a:noFill/>
                  </a:ln>
                </pic:spPr>
              </pic:pic>
            </a:graphicData>
          </a:graphic>
        </wp:inline>
      </w:drawing>
    </w:r>
    <w:r w:rsidR="00DE093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1A1F0" w14:textId="19590975" w:rsidR="00DE093C" w:rsidRDefault="00DE093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856BB" w14:textId="45411719" w:rsidR="00DE093C" w:rsidRDefault="00DE09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9A3"/>
    <w:multiLevelType w:val="hybridMultilevel"/>
    <w:tmpl w:val="39E2E974"/>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 w15:restartNumberingAfterBreak="0">
    <w:nsid w:val="03157918"/>
    <w:multiLevelType w:val="hybridMultilevel"/>
    <w:tmpl w:val="CEA650CC"/>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F73730"/>
    <w:multiLevelType w:val="hybridMultilevel"/>
    <w:tmpl w:val="759C4E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7B76F1"/>
    <w:multiLevelType w:val="hybridMultilevel"/>
    <w:tmpl w:val="881AE7EE"/>
    <w:lvl w:ilvl="0" w:tplc="C86EA1FE">
      <w:start w:val="1"/>
      <w:numFmt w:val="bullet"/>
      <w:lvlText w:val=""/>
      <w:lvlJc w:val="left"/>
      <w:pPr>
        <w:ind w:left="927" w:hanging="360"/>
      </w:pPr>
      <w:rPr>
        <w:rFonts w:ascii="Symbol" w:hAnsi="Symbol" w:hint="default"/>
        <w:sz w:val="16"/>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119839C5"/>
    <w:multiLevelType w:val="hybridMultilevel"/>
    <w:tmpl w:val="EE2A6C96"/>
    <w:lvl w:ilvl="0" w:tplc="2320F0F8">
      <w:start w:val="4"/>
      <w:numFmt w:val="bullet"/>
      <w:lvlText w:val="-"/>
      <w:lvlJc w:val="left"/>
      <w:pPr>
        <w:ind w:left="644" w:hanging="360"/>
      </w:pPr>
      <w:rPr>
        <w:rFonts w:ascii="Arial" w:eastAsiaTheme="minorHAnsi" w:hAnsi="Arial" w:cs="Aria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138E51CD"/>
    <w:multiLevelType w:val="hybridMultilevel"/>
    <w:tmpl w:val="58B6A1D4"/>
    <w:lvl w:ilvl="0" w:tplc="179E5C2C">
      <w:start w:val="1"/>
      <w:numFmt w:val="decimal"/>
      <w:lvlText w:val="3.%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897D51"/>
    <w:multiLevelType w:val="hybridMultilevel"/>
    <w:tmpl w:val="9BBCE19C"/>
    <w:lvl w:ilvl="0" w:tplc="040C0019">
      <w:start w:val="1"/>
      <w:numFmt w:val="lowerLetter"/>
      <w:lvlText w:val="%1."/>
      <w:lvlJc w:val="lef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17844E75"/>
    <w:multiLevelType w:val="hybridMultilevel"/>
    <w:tmpl w:val="49F23046"/>
    <w:lvl w:ilvl="0" w:tplc="2320F0F8">
      <w:start w:val="4"/>
      <w:numFmt w:val="bullet"/>
      <w:lvlText w:val="-"/>
      <w:lvlJc w:val="left"/>
      <w:pPr>
        <w:ind w:left="644" w:hanging="360"/>
      </w:pPr>
      <w:rPr>
        <w:rFonts w:ascii="Arial" w:eastAsiaTheme="minorHAnsi" w:hAnsi="Arial" w:cs="Aria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211D117D"/>
    <w:multiLevelType w:val="hybridMultilevel"/>
    <w:tmpl w:val="2416D16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15:restartNumberingAfterBreak="0">
    <w:nsid w:val="234A1911"/>
    <w:multiLevelType w:val="hybridMultilevel"/>
    <w:tmpl w:val="6C70A252"/>
    <w:lvl w:ilvl="0" w:tplc="8376EEEC">
      <w:start w:val="1"/>
      <w:numFmt w:val="decimal"/>
      <w:lvlText w:val="5.%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0C280A"/>
    <w:multiLevelType w:val="hybridMultilevel"/>
    <w:tmpl w:val="67EAFC12"/>
    <w:lvl w:ilvl="0" w:tplc="2320F0F8">
      <w:start w:val="4"/>
      <w:numFmt w:val="bullet"/>
      <w:lvlText w:val="-"/>
      <w:lvlJc w:val="left"/>
      <w:pPr>
        <w:ind w:left="644" w:hanging="360"/>
      </w:pPr>
      <w:rPr>
        <w:rFonts w:ascii="Arial" w:eastAsiaTheme="minorHAnsi" w:hAnsi="Arial" w:cs="Arial" w:hint="default"/>
      </w:rPr>
    </w:lvl>
    <w:lvl w:ilvl="1" w:tplc="2320F0F8">
      <w:start w:val="4"/>
      <w:numFmt w:val="bullet"/>
      <w:lvlText w:val="-"/>
      <w:lvlJc w:val="left"/>
      <w:pPr>
        <w:ind w:left="1364" w:hanging="360"/>
      </w:pPr>
      <w:rPr>
        <w:rFonts w:ascii="Arial" w:eastAsiaTheme="minorHAnsi" w:hAnsi="Arial" w:cs="Aria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24395B35"/>
    <w:multiLevelType w:val="hybridMultilevel"/>
    <w:tmpl w:val="2E0E2B88"/>
    <w:lvl w:ilvl="0" w:tplc="BFCEBE96">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327826"/>
    <w:multiLevelType w:val="hybridMultilevel"/>
    <w:tmpl w:val="554CDD22"/>
    <w:lvl w:ilvl="0" w:tplc="2320F0F8">
      <w:start w:val="4"/>
      <w:numFmt w:val="bullet"/>
      <w:lvlText w:val="-"/>
      <w:lvlJc w:val="left"/>
      <w:pPr>
        <w:ind w:left="644" w:hanging="360"/>
      </w:pPr>
      <w:rPr>
        <w:rFonts w:ascii="Arial" w:eastAsiaTheme="minorHAnsi" w:hAnsi="Arial" w:cs="Arial" w:hint="default"/>
      </w:rPr>
    </w:lvl>
    <w:lvl w:ilvl="1" w:tplc="2320F0F8">
      <w:start w:val="4"/>
      <w:numFmt w:val="bullet"/>
      <w:lvlText w:val="-"/>
      <w:lvlJc w:val="left"/>
      <w:pPr>
        <w:ind w:left="1364" w:hanging="360"/>
      </w:pPr>
      <w:rPr>
        <w:rFonts w:ascii="Arial" w:eastAsiaTheme="minorHAnsi" w:hAnsi="Arial" w:cs="Aria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2BC30959"/>
    <w:multiLevelType w:val="hybridMultilevel"/>
    <w:tmpl w:val="9EB41192"/>
    <w:lvl w:ilvl="0" w:tplc="253CD3E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31397E"/>
    <w:multiLevelType w:val="hybridMultilevel"/>
    <w:tmpl w:val="7D242EC4"/>
    <w:lvl w:ilvl="0" w:tplc="3364CF04">
      <w:start w:val="12"/>
      <w:numFmt w:val="bullet"/>
      <w:lvlText w:val="-"/>
      <w:lvlJc w:val="left"/>
      <w:pPr>
        <w:ind w:left="152" w:hanging="360"/>
      </w:pPr>
      <w:rPr>
        <w:rFonts w:ascii="Arial" w:eastAsiaTheme="minorHAnsi" w:hAnsi="Arial" w:cs="Arial" w:hint="default"/>
      </w:rPr>
    </w:lvl>
    <w:lvl w:ilvl="1" w:tplc="040C0003">
      <w:start w:val="1"/>
      <w:numFmt w:val="bullet"/>
      <w:lvlText w:val="o"/>
      <w:lvlJc w:val="left"/>
      <w:pPr>
        <w:ind w:left="872" w:hanging="360"/>
      </w:pPr>
      <w:rPr>
        <w:rFonts w:ascii="Courier New" w:hAnsi="Courier New" w:cs="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cs="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cs="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15" w15:restartNumberingAfterBreak="0">
    <w:nsid w:val="2FF87B64"/>
    <w:multiLevelType w:val="hybridMultilevel"/>
    <w:tmpl w:val="108653C6"/>
    <w:lvl w:ilvl="0" w:tplc="5B043572">
      <w:start w:val="1"/>
      <w:numFmt w:val="bullet"/>
      <w:lvlText w:val="•"/>
      <w:lvlJc w:val="left"/>
      <w:pPr>
        <w:tabs>
          <w:tab w:val="num" w:pos="360"/>
        </w:tabs>
        <w:ind w:left="360" w:hanging="360"/>
      </w:pPr>
      <w:rPr>
        <w:rFonts w:ascii="Arial" w:hAnsi="Arial" w:hint="default"/>
      </w:rPr>
    </w:lvl>
    <w:lvl w:ilvl="1" w:tplc="E7AC4ABA">
      <w:start w:val="1"/>
      <w:numFmt w:val="bullet"/>
      <w:lvlText w:val="•"/>
      <w:lvlJc w:val="left"/>
      <w:pPr>
        <w:tabs>
          <w:tab w:val="num" w:pos="1080"/>
        </w:tabs>
        <w:ind w:left="1080" w:hanging="360"/>
      </w:pPr>
      <w:rPr>
        <w:rFonts w:ascii="Arial" w:hAnsi="Arial" w:hint="default"/>
      </w:rPr>
    </w:lvl>
    <w:lvl w:ilvl="2" w:tplc="121616B6">
      <w:start w:val="1"/>
      <w:numFmt w:val="bullet"/>
      <w:lvlText w:val="•"/>
      <w:lvlJc w:val="left"/>
      <w:pPr>
        <w:tabs>
          <w:tab w:val="num" w:pos="1800"/>
        </w:tabs>
        <w:ind w:left="1800" w:hanging="360"/>
      </w:pPr>
      <w:rPr>
        <w:rFonts w:ascii="Arial" w:hAnsi="Arial" w:hint="default"/>
      </w:rPr>
    </w:lvl>
    <w:lvl w:ilvl="3" w:tplc="8FFE68F8" w:tentative="1">
      <w:start w:val="1"/>
      <w:numFmt w:val="bullet"/>
      <w:lvlText w:val="•"/>
      <w:lvlJc w:val="left"/>
      <w:pPr>
        <w:tabs>
          <w:tab w:val="num" w:pos="2520"/>
        </w:tabs>
        <w:ind w:left="2520" w:hanging="360"/>
      </w:pPr>
      <w:rPr>
        <w:rFonts w:ascii="Arial" w:hAnsi="Arial" w:hint="default"/>
      </w:rPr>
    </w:lvl>
    <w:lvl w:ilvl="4" w:tplc="4A32DFDE" w:tentative="1">
      <w:start w:val="1"/>
      <w:numFmt w:val="bullet"/>
      <w:lvlText w:val="•"/>
      <w:lvlJc w:val="left"/>
      <w:pPr>
        <w:tabs>
          <w:tab w:val="num" w:pos="3240"/>
        </w:tabs>
        <w:ind w:left="3240" w:hanging="360"/>
      </w:pPr>
      <w:rPr>
        <w:rFonts w:ascii="Arial" w:hAnsi="Arial" w:hint="default"/>
      </w:rPr>
    </w:lvl>
    <w:lvl w:ilvl="5" w:tplc="EB1AD4C2" w:tentative="1">
      <w:start w:val="1"/>
      <w:numFmt w:val="bullet"/>
      <w:lvlText w:val="•"/>
      <w:lvlJc w:val="left"/>
      <w:pPr>
        <w:tabs>
          <w:tab w:val="num" w:pos="3960"/>
        </w:tabs>
        <w:ind w:left="3960" w:hanging="360"/>
      </w:pPr>
      <w:rPr>
        <w:rFonts w:ascii="Arial" w:hAnsi="Arial" w:hint="default"/>
      </w:rPr>
    </w:lvl>
    <w:lvl w:ilvl="6" w:tplc="C5944734" w:tentative="1">
      <w:start w:val="1"/>
      <w:numFmt w:val="bullet"/>
      <w:lvlText w:val="•"/>
      <w:lvlJc w:val="left"/>
      <w:pPr>
        <w:tabs>
          <w:tab w:val="num" w:pos="4680"/>
        </w:tabs>
        <w:ind w:left="4680" w:hanging="360"/>
      </w:pPr>
      <w:rPr>
        <w:rFonts w:ascii="Arial" w:hAnsi="Arial" w:hint="default"/>
      </w:rPr>
    </w:lvl>
    <w:lvl w:ilvl="7" w:tplc="E2A2F412" w:tentative="1">
      <w:start w:val="1"/>
      <w:numFmt w:val="bullet"/>
      <w:lvlText w:val="•"/>
      <w:lvlJc w:val="left"/>
      <w:pPr>
        <w:tabs>
          <w:tab w:val="num" w:pos="5400"/>
        </w:tabs>
        <w:ind w:left="5400" w:hanging="360"/>
      </w:pPr>
      <w:rPr>
        <w:rFonts w:ascii="Arial" w:hAnsi="Arial" w:hint="default"/>
      </w:rPr>
    </w:lvl>
    <w:lvl w:ilvl="8" w:tplc="DFC41D0A"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2314B24"/>
    <w:multiLevelType w:val="hybridMultilevel"/>
    <w:tmpl w:val="B45476C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7B15265"/>
    <w:multiLevelType w:val="hybridMultilevel"/>
    <w:tmpl w:val="7592CF9A"/>
    <w:lvl w:ilvl="0" w:tplc="48322B84">
      <w:start w:val="1"/>
      <w:numFmt w:val="decimal"/>
      <w:lvlText w:val="2.%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F900F3"/>
    <w:multiLevelType w:val="multilevel"/>
    <w:tmpl w:val="0B32D894"/>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3BFE4A1B"/>
    <w:multiLevelType w:val="hybridMultilevel"/>
    <w:tmpl w:val="6B60D450"/>
    <w:lvl w:ilvl="0" w:tplc="F2C8A1B8">
      <w:start w:val="1"/>
      <w:numFmt w:val="decimal"/>
      <w:lvlText w:val="4.%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DE629F"/>
    <w:multiLevelType w:val="hybridMultilevel"/>
    <w:tmpl w:val="4EE0697C"/>
    <w:lvl w:ilvl="0" w:tplc="9026A398">
      <w:start w:val="1"/>
      <w:numFmt w:val="decimal"/>
      <w:lvlText w:val="6.%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6210C7"/>
    <w:multiLevelType w:val="hybridMultilevel"/>
    <w:tmpl w:val="5DAAA040"/>
    <w:lvl w:ilvl="0" w:tplc="4142D300">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3F042EFA"/>
    <w:multiLevelType w:val="hybridMultilevel"/>
    <w:tmpl w:val="BA1C7926"/>
    <w:lvl w:ilvl="0" w:tplc="2320F0F8">
      <w:start w:val="4"/>
      <w:numFmt w:val="bullet"/>
      <w:lvlText w:val="-"/>
      <w:lvlJc w:val="left"/>
      <w:pPr>
        <w:ind w:left="644" w:hanging="360"/>
      </w:pPr>
      <w:rPr>
        <w:rFonts w:ascii="Arial" w:eastAsiaTheme="minorHAns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406B7BD9"/>
    <w:multiLevelType w:val="hybridMultilevel"/>
    <w:tmpl w:val="1D325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EA04A4"/>
    <w:multiLevelType w:val="hybridMultilevel"/>
    <w:tmpl w:val="50901CAC"/>
    <w:lvl w:ilvl="0" w:tplc="7AAEF96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74B51F0"/>
    <w:multiLevelType w:val="hybridMultilevel"/>
    <w:tmpl w:val="57B0522C"/>
    <w:lvl w:ilvl="0" w:tplc="6596AF30">
      <w:numFmt w:val="bullet"/>
      <w:lvlText w:val=""/>
      <w:lvlJc w:val="left"/>
      <w:pPr>
        <w:ind w:left="720" w:hanging="360"/>
      </w:pPr>
      <w:rPr>
        <w:rFonts w:ascii="Wingdings" w:eastAsia="SimSu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4A8215E3"/>
    <w:multiLevelType w:val="hybridMultilevel"/>
    <w:tmpl w:val="DCD8081A"/>
    <w:lvl w:ilvl="0" w:tplc="D486CE82">
      <w:start w:val="1"/>
      <w:numFmt w:val="decimal"/>
      <w:lvlText w:val="1.%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4A46818"/>
    <w:multiLevelType w:val="hybridMultilevel"/>
    <w:tmpl w:val="5360011C"/>
    <w:lvl w:ilvl="0" w:tplc="2320F0F8">
      <w:start w:val="4"/>
      <w:numFmt w:val="bullet"/>
      <w:lvlText w:val="-"/>
      <w:lvlJc w:val="left"/>
      <w:pPr>
        <w:ind w:left="644" w:hanging="360"/>
      </w:pPr>
      <w:rPr>
        <w:rFonts w:ascii="Arial" w:eastAsiaTheme="minorHAns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57912F7F"/>
    <w:multiLevelType w:val="hybridMultilevel"/>
    <w:tmpl w:val="BD9C8D74"/>
    <w:lvl w:ilvl="0" w:tplc="A796B83E">
      <w:numFmt w:val="bullet"/>
      <w:lvlText w:val="-"/>
      <w:lvlJc w:val="left"/>
      <w:pPr>
        <w:ind w:left="502" w:hanging="360"/>
      </w:pPr>
      <w:rPr>
        <w:rFonts w:ascii="Arial" w:eastAsia="Calibri"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9" w15:restartNumberingAfterBreak="0">
    <w:nsid w:val="588655EC"/>
    <w:multiLevelType w:val="hybridMultilevel"/>
    <w:tmpl w:val="F1C6F478"/>
    <w:lvl w:ilvl="0" w:tplc="7F96151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CE108D"/>
    <w:multiLevelType w:val="hybridMultilevel"/>
    <w:tmpl w:val="61A8F8BA"/>
    <w:lvl w:ilvl="0" w:tplc="2320F0F8">
      <w:start w:val="4"/>
      <w:numFmt w:val="bullet"/>
      <w:lvlText w:val="-"/>
      <w:lvlJc w:val="left"/>
      <w:pPr>
        <w:ind w:left="644" w:hanging="360"/>
      </w:pPr>
      <w:rPr>
        <w:rFonts w:ascii="Arial" w:eastAsiaTheme="minorHAns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1" w15:restartNumberingAfterBreak="0">
    <w:nsid w:val="595E3083"/>
    <w:multiLevelType w:val="hybridMultilevel"/>
    <w:tmpl w:val="D94CC2E8"/>
    <w:lvl w:ilvl="0" w:tplc="F33605DA">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1A59C3"/>
    <w:multiLevelType w:val="hybridMultilevel"/>
    <w:tmpl w:val="CCAC794E"/>
    <w:lvl w:ilvl="0" w:tplc="2320F0F8">
      <w:start w:val="4"/>
      <w:numFmt w:val="bullet"/>
      <w:lvlText w:val="-"/>
      <w:lvlJc w:val="left"/>
      <w:pPr>
        <w:ind w:left="1068" w:hanging="360"/>
      </w:pPr>
      <w:rPr>
        <w:rFonts w:ascii="Arial" w:eastAsiaTheme="minorHAnsi" w:hAnsi="Arial" w:cs="Arial" w:hint="default"/>
      </w:rPr>
    </w:lvl>
    <w:lvl w:ilvl="1" w:tplc="040C0003">
      <w:start w:val="1"/>
      <w:numFmt w:val="bullet"/>
      <w:lvlText w:val="o"/>
      <w:lvlJc w:val="left"/>
      <w:pPr>
        <w:ind w:left="70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65373155"/>
    <w:multiLevelType w:val="hybridMultilevel"/>
    <w:tmpl w:val="DEE48A6E"/>
    <w:lvl w:ilvl="0" w:tplc="C1F68690">
      <w:start w:val="1"/>
      <w:numFmt w:val="decimal"/>
      <w:lvlText w:val="6.%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5701E4"/>
    <w:multiLevelType w:val="multilevel"/>
    <w:tmpl w:val="89669082"/>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5" w15:restartNumberingAfterBreak="0">
    <w:nsid w:val="692575A5"/>
    <w:multiLevelType w:val="hybridMultilevel"/>
    <w:tmpl w:val="29A873E2"/>
    <w:lvl w:ilvl="0" w:tplc="253CD3E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D378D8"/>
    <w:multiLevelType w:val="hybridMultilevel"/>
    <w:tmpl w:val="82349690"/>
    <w:lvl w:ilvl="0" w:tplc="2320F0F8">
      <w:start w:val="4"/>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B0B659D"/>
    <w:multiLevelType w:val="hybridMultilevel"/>
    <w:tmpl w:val="F102A3D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6D8E3E03"/>
    <w:multiLevelType w:val="hybridMultilevel"/>
    <w:tmpl w:val="9C62E960"/>
    <w:lvl w:ilvl="0" w:tplc="71DC620A">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9" w15:restartNumberingAfterBreak="0">
    <w:nsid w:val="766728D5"/>
    <w:multiLevelType w:val="hybridMultilevel"/>
    <w:tmpl w:val="6506FFB0"/>
    <w:lvl w:ilvl="0" w:tplc="D98C6C70">
      <w:start w:val="1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77084B"/>
    <w:multiLevelType w:val="hybridMultilevel"/>
    <w:tmpl w:val="D0DE5B5E"/>
    <w:lvl w:ilvl="0" w:tplc="2320F0F8">
      <w:start w:val="4"/>
      <w:numFmt w:val="bullet"/>
      <w:lvlText w:val="-"/>
      <w:lvlJc w:val="left"/>
      <w:pPr>
        <w:ind w:left="644" w:hanging="360"/>
      </w:pPr>
      <w:rPr>
        <w:rFonts w:ascii="Arial" w:eastAsiaTheme="minorHAnsi" w:hAnsi="Arial" w:cs="Aria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1" w15:restartNumberingAfterBreak="0">
    <w:nsid w:val="77F13443"/>
    <w:multiLevelType w:val="hybridMultilevel"/>
    <w:tmpl w:val="18F26FB8"/>
    <w:lvl w:ilvl="0" w:tplc="9D82279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9643E57"/>
    <w:multiLevelType w:val="hybridMultilevel"/>
    <w:tmpl w:val="01DCD704"/>
    <w:lvl w:ilvl="0" w:tplc="2320F0F8">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2881535">
    <w:abstractNumId w:val="26"/>
  </w:num>
  <w:num w:numId="2" w16cid:durableId="1215510493">
    <w:abstractNumId w:val="42"/>
  </w:num>
  <w:num w:numId="3" w16cid:durableId="6225427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6235409">
    <w:abstractNumId w:val="6"/>
  </w:num>
  <w:num w:numId="5" w16cid:durableId="1120343107">
    <w:abstractNumId w:val="27"/>
  </w:num>
  <w:num w:numId="6" w16cid:durableId="156579039">
    <w:abstractNumId w:val="30"/>
  </w:num>
  <w:num w:numId="7" w16cid:durableId="1492406379">
    <w:abstractNumId w:val="22"/>
  </w:num>
  <w:num w:numId="8" w16cid:durableId="1835564217">
    <w:abstractNumId w:val="7"/>
  </w:num>
  <w:num w:numId="9" w16cid:durableId="1656447181">
    <w:abstractNumId w:val="12"/>
  </w:num>
  <w:num w:numId="10" w16cid:durableId="1441679235">
    <w:abstractNumId w:val="10"/>
  </w:num>
  <w:num w:numId="11" w16cid:durableId="518548125">
    <w:abstractNumId w:val="40"/>
  </w:num>
  <w:num w:numId="12" w16cid:durableId="903182604">
    <w:abstractNumId w:val="4"/>
  </w:num>
  <w:num w:numId="13" w16cid:durableId="161898577">
    <w:abstractNumId w:val="3"/>
  </w:num>
  <w:num w:numId="14" w16cid:durableId="962346930">
    <w:abstractNumId w:val="36"/>
  </w:num>
  <w:num w:numId="15" w16cid:durableId="1232353482">
    <w:abstractNumId w:val="32"/>
  </w:num>
  <w:num w:numId="16" w16cid:durableId="136606543">
    <w:abstractNumId w:val="35"/>
  </w:num>
  <w:num w:numId="17" w16cid:durableId="374693829">
    <w:abstractNumId w:val="17"/>
  </w:num>
  <w:num w:numId="18" w16cid:durableId="196159838">
    <w:abstractNumId w:val="18"/>
  </w:num>
  <w:num w:numId="19" w16cid:durableId="893584760">
    <w:abstractNumId w:val="5"/>
  </w:num>
  <w:num w:numId="20" w16cid:durableId="211041312">
    <w:abstractNumId w:val="19"/>
  </w:num>
  <w:num w:numId="21" w16cid:durableId="1503206930">
    <w:abstractNumId w:val="9"/>
  </w:num>
  <w:num w:numId="22" w16cid:durableId="758722473">
    <w:abstractNumId w:val="33"/>
  </w:num>
  <w:num w:numId="23" w16cid:durableId="923104426">
    <w:abstractNumId w:val="34"/>
  </w:num>
  <w:num w:numId="24" w16cid:durableId="939336702">
    <w:abstractNumId w:val="8"/>
  </w:num>
  <w:num w:numId="25" w16cid:durableId="997417532">
    <w:abstractNumId w:val="37"/>
  </w:num>
  <w:num w:numId="26" w16cid:durableId="9841118">
    <w:abstractNumId w:val="23"/>
  </w:num>
  <w:num w:numId="27" w16cid:durableId="1997221101">
    <w:abstractNumId w:val="23"/>
  </w:num>
  <w:num w:numId="28" w16cid:durableId="150634323">
    <w:abstractNumId w:val="2"/>
  </w:num>
  <w:num w:numId="29" w16cid:durableId="1995909802">
    <w:abstractNumId w:val="14"/>
  </w:num>
  <w:num w:numId="30" w16cid:durableId="1473399865">
    <w:abstractNumId w:val="24"/>
  </w:num>
  <w:num w:numId="31" w16cid:durableId="927426330">
    <w:abstractNumId w:val="20"/>
  </w:num>
  <w:num w:numId="32" w16cid:durableId="92826572">
    <w:abstractNumId w:val="13"/>
  </w:num>
  <w:num w:numId="33" w16cid:durableId="295796585">
    <w:abstractNumId w:val="39"/>
  </w:num>
  <w:num w:numId="34" w16cid:durableId="406727496">
    <w:abstractNumId w:val="0"/>
  </w:num>
  <w:num w:numId="35" w16cid:durableId="1716158137">
    <w:abstractNumId w:val="28"/>
  </w:num>
  <w:num w:numId="36" w16cid:durableId="1841121676">
    <w:abstractNumId w:val="25"/>
  </w:num>
  <w:num w:numId="37" w16cid:durableId="1108508377">
    <w:abstractNumId w:val="31"/>
  </w:num>
  <w:num w:numId="38" w16cid:durableId="414859124">
    <w:abstractNumId w:val="41"/>
  </w:num>
  <w:num w:numId="39" w16cid:durableId="1874532255">
    <w:abstractNumId w:val="15"/>
  </w:num>
  <w:num w:numId="40" w16cid:durableId="356389093">
    <w:abstractNumId w:val="38"/>
  </w:num>
  <w:num w:numId="41" w16cid:durableId="1158611165">
    <w:abstractNumId w:val="29"/>
  </w:num>
  <w:num w:numId="42" w16cid:durableId="800925869">
    <w:abstractNumId w:val="16"/>
  </w:num>
  <w:num w:numId="43" w16cid:durableId="1091585701">
    <w:abstractNumId w:val="11"/>
  </w:num>
  <w:num w:numId="44" w16cid:durableId="1452240795">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Formatting/>
  <w:defaultTabStop w:val="708"/>
  <w:hyphenationZone w:val="425"/>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853"/>
    <w:rsid w:val="000161AC"/>
    <w:rsid w:val="000403F8"/>
    <w:rsid w:val="00040F18"/>
    <w:rsid w:val="0004442F"/>
    <w:rsid w:val="000447FF"/>
    <w:rsid w:val="00050E40"/>
    <w:rsid w:val="000820EA"/>
    <w:rsid w:val="00082D33"/>
    <w:rsid w:val="00086C41"/>
    <w:rsid w:val="000901BD"/>
    <w:rsid w:val="00095852"/>
    <w:rsid w:val="0009661F"/>
    <w:rsid w:val="000A24DE"/>
    <w:rsid w:val="000A290B"/>
    <w:rsid w:val="000A3849"/>
    <w:rsid w:val="000A55A7"/>
    <w:rsid w:val="000A6E5E"/>
    <w:rsid w:val="000A6F34"/>
    <w:rsid w:val="000C18CD"/>
    <w:rsid w:val="000C4E39"/>
    <w:rsid w:val="000D259F"/>
    <w:rsid w:val="000D523D"/>
    <w:rsid w:val="000E0B67"/>
    <w:rsid w:val="000E18CF"/>
    <w:rsid w:val="000E2FB2"/>
    <w:rsid w:val="000E42B7"/>
    <w:rsid w:val="000E75ED"/>
    <w:rsid w:val="000E7F30"/>
    <w:rsid w:val="000F319B"/>
    <w:rsid w:val="001004D4"/>
    <w:rsid w:val="00102FA9"/>
    <w:rsid w:val="00103D18"/>
    <w:rsid w:val="00110B50"/>
    <w:rsid w:val="00112C9C"/>
    <w:rsid w:val="00120635"/>
    <w:rsid w:val="00121D06"/>
    <w:rsid w:val="0013186D"/>
    <w:rsid w:val="00135AA1"/>
    <w:rsid w:val="0014127F"/>
    <w:rsid w:val="00141570"/>
    <w:rsid w:val="00161936"/>
    <w:rsid w:val="001643B7"/>
    <w:rsid w:val="00164653"/>
    <w:rsid w:val="00173C11"/>
    <w:rsid w:val="0017465B"/>
    <w:rsid w:val="001749FE"/>
    <w:rsid w:val="00190A60"/>
    <w:rsid w:val="00191E58"/>
    <w:rsid w:val="00195779"/>
    <w:rsid w:val="001968B6"/>
    <w:rsid w:val="001A290B"/>
    <w:rsid w:val="001A535F"/>
    <w:rsid w:val="001A6EE1"/>
    <w:rsid w:val="001B04CA"/>
    <w:rsid w:val="001C4FBB"/>
    <w:rsid w:val="001C5D1C"/>
    <w:rsid w:val="001D658B"/>
    <w:rsid w:val="001E367A"/>
    <w:rsid w:val="001E6E16"/>
    <w:rsid w:val="001E7083"/>
    <w:rsid w:val="001F4AD8"/>
    <w:rsid w:val="001F7BD1"/>
    <w:rsid w:val="00203FCF"/>
    <w:rsid w:val="00206CFF"/>
    <w:rsid w:val="002140C4"/>
    <w:rsid w:val="0021529B"/>
    <w:rsid w:val="002172E2"/>
    <w:rsid w:val="002223AA"/>
    <w:rsid w:val="00222674"/>
    <w:rsid w:val="00225546"/>
    <w:rsid w:val="00230B76"/>
    <w:rsid w:val="00243202"/>
    <w:rsid w:val="00247851"/>
    <w:rsid w:val="002507BB"/>
    <w:rsid w:val="002515D3"/>
    <w:rsid w:val="00253259"/>
    <w:rsid w:val="0025549B"/>
    <w:rsid w:val="00255FEE"/>
    <w:rsid w:val="00257FD3"/>
    <w:rsid w:val="00261C9A"/>
    <w:rsid w:val="0026495E"/>
    <w:rsid w:val="002660FC"/>
    <w:rsid w:val="00267953"/>
    <w:rsid w:val="00277853"/>
    <w:rsid w:val="00280484"/>
    <w:rsid w:val="0028535C"/>
    <w:rsid w:val="002A23C7"/>
    <w:rsid w:val="002A2CC9"/>
    <w:rsid w:val="002B51DD"/>
    <w:rsid w:val="002B656E"/>
    <w:rsid w:val="002C3291"/>
    <w:rsid w:val="002D4920"/>
    <w:rsid w:val="002D5DE7"/>
    <w:rsid w:val="002E4C34"/>
    <w:rsid w:val="002E4D3C"/>
    <w:rsid w:val="002E6DC9"/>
    <w:rsid w:val="002F4F8D"/>
    <w:rsid w:val="00300129"/>
    <w:rsid w:val="003038EC"/>
    <w:rsid w:val="003039F7"/>
    <w:rsid w:val="0030518F"/>
    <w:rsid w:val="003108BB"/>
    <w:rsid w:val="00313C83"/>
    <w:rsid w:val="00315BDD"/>
    <w:rsid w:val="00325D9D"/>
    <w:rsid w:val="00335381"/>
    <w:rsid w:val="0033775B"/>
    <w:rsid w:val="00340E77"/>
    <w:rsid w:val="00342568"/>
    <w:rsid w:val="00342C60"/>
    <w:rsid w:val="003436AE"/>
    <w:rsid w:val="003461AE"/>
    <w:rsid w:val="003516B5"/>
    <w:rsid w:val="00354699"/>
    <w:rsid w:val="00354702"/>
    <w:rsid w:val="00356422"/>
    <w:rsid w:val="00360D55"/>
    <w:rsid w:val="0036594A"/>
    <w:rsid w:val="00366EB6"/>
    <w:rsid w:val="0036732F"/>
    <w:rsid w:val="00372A20"/>
    <w:rsid w:val="00373698"/>
    <w:rsid w:val="00373B0F"/>
    <w:rsid w:val="00376F3E"/>
    <w:rsid w:val="00390AEB"/>
    <w:rsid w:val="00392048"/>
    <w:rsid w:val="00396EF0"/>
    <w:rsid w:val="003971F3"/>
    <w:rsid w:val="003979D7"/>
    <w:rsid w:val="00397B02"/>
    <w:rsid w:val="003A064E"/>
    <w:rsid w:val="003A1900"/>
    <w:rsid w:val="003A5AA9"/>
    <w:rsid w:val="003B0258"/>
    <w:rsid w:val="003B0F9C"/>
    <w:rsid w:val="003B1AB0"/>
    <w:rsid w:val="003C22EB"/>
    <w:rsid w:val="003C310E"/>
    <w:rsid w:val="003C52A8"/>
    <w:rsid w:val="003C547C"/>
    <w:rsid w:val="003D0D8B"/>
    <w:rsid w:val="003D189C"/>
    <w:rsid w:val="003D1D56"/>
    <w:rsid w:val="003D3E07"/>
    <w:rsid w:val="003E7083"/>
    <w:rsid w:val="003F3C7C"/>
    <w:rsid w:val="003F56DC"/>
    <w:rsid w:val="003F6242"/>
    <w:rsid w:val="003F716D"/>
    <w:rsid w:val="0040217B"/>
    <w:rsid w:val="00402573"/>
    <w:rsid w:val="00402ED6"/>
    <w:rsid w:val="00414AEA"/>
    <w:rsid w:val="00414C10"/>
    <w:rsid w:val="00415C8B"/>
    <w:rsid w:val="004174D2"/>
    <w:rsid w:val="00421A39"/>
    <w:rsid w:val="004258A9"/>
    <w:rsid w:val="00426DFC"/>
    <w:rsid w:val="00431FB0"/>
    <w:rsid w:val="004340C2"/>
    <w:rsid w:val="00442F15"/>
    <w:rsid w:val="004500D1"/>
    <w:rsid w:val="004552FA"/>
    <w:rsid w:val="00461A04"/>
    <w:rsid w:val="00462472"/>
    <w:rsid w:val="00467EC5"/>
    <w:rsid w:val="00476B3D"/>
    <w:rsid w:val="00480529"/>
    <w:rsid w:val="00481989"/>
    <w:rsid w:val="00487C1C"/>
    <w:rsid w:val="00487E02"/>
    <w:rsid w:val="004902BE"/>
    <w:rsid w:val="00492CA6"/>
    <w:rsid w:val="00494D26"/>
    <w:rsid w:val="00495587"/>
    <w:rsid w:val="004A1E03"/>
    <w:rsid w:val="004A2BA2"/>
    <w:rsid w:val="004A5D44"/>
    <w:rsid w:val="004B751C"/>
    <w:rsid w:val="004C121D"/>
    <w:rsid w:val="004D3206"/>
    <w:rsid w:val="004D642B"/>
    <w:rsid w:val="004E43F2"/>
    <w:rsid w:val="004F4F9F"/>
    <w:rsid w:val="004F50AA"/>
    <w:rsid w:val="00501B88"/>
    <w:rsid w:val="00504A67"/>
    <w:rsid w:val="00505FBF"/>
    <w:rsid w:val="005074C0"/>
    <w:rsid w:val="00512A96"/>
    <w:rsid w:val="005146FA"/>
    <w:rsid w:val="005236ED"/>
    <w:rsid w:val="00523D8C"/>
    <w:rsid w:val="00551D68"/>
    <w:rsid w:val="00556CA0"/>
    <w:rsid w:val="00556E0A"/>
    <w:rsid w:val="00560560"/>
    <w:rsid w:val="005611E3"/>
    <w:rsid w:val="005670A0"/>
    <w:rsid w:val="005676A5"/>
    <w:rsid w:val="00572361"/>
    <w:rsid w:val="00573468"/>
    <w:rsid w:val="00586977"/>
    <w:rsid w:val="00590108"/>
    <w:rsid w:val="005922B2"/>
    <w:rsid w:val="005969CE"/>
    <w:rsid w:val="005A3648"/>
    <w:rsid w:val="005A6FAB"/>
    <w:rsid w:val="005B2D99"/>
    <w:rsid w:val="005B2DED"/>
    <w:rsid w:val="005B43F2"/>
    <w:rsid w:val="005B54FD"/>
    <w:rsid w:val="005B64D8"/>
    <w:rsid w:val="005C1517"/>
    <w:rsid w:val="005D52BC"/>
    <w:rsid w:val="005D59A8"/>
    <w:rsid w:val="005E1BA3"/>
    <w:rsid w:val="005E2B61"/>
    <w:rsid w:val="005E4AE8"/>
    <w:rsid w:val="005E67FA"/>
    <w:rsid w:val="005F19B0"/>
    <w:rsid w:val="005F2763"/>
    <w:rsid w:val="0060559B"/>
    <w:rsid w:val="006073DE"/>
    <w:rsid w:val="00607952"/>
    <w:rsid w:val="00611212"/>
    <w:rsid w:val="00612E2B"/>
    <w:rsid w:val="0061553B"/>
    <w:rsid w:val="0062092A"/>
    <w:rsid w:val="0062381E"/>
    <w:rsid w:val="0062774C"/>
    <w:rsid w:val="006344B7"/>
    <w:rsid w:val="006345A9"/>
    <w:rsid w:val="006443EF"/>
    <w:rsid w:val="006455FE"/>
    <w:rsid w:val="00646F8E"/>
    <w:rsid w:val="00647DE1"/>
    <w:rsid w:val="00651DDF"/>
    <w:rsid w:val="0065792C"/>
    <w:rsid w:val="00677167"/>
    <w:rsid w:val="00680122"/>
    <w:rsid w:val="00680472"/>
    <w:rsid w:val="00680B9C"/>
    <w:rsid w:val="00687B66"/>
    <w:rsid w:val="0069178F"/>
    <w:rsid w:val="00694277"/>
    <w:rsid w:val="006A1FAE"/>
    <w:rsid w:val="006A79A3"/>
    <w:rsid w:val="006B1A65"/>
    <w:rsid w:val="006B451C"/>
    <w:rsid w:val="006B7252"/>
    <w:rsid w:val="006C5500"/>
    <w:rsid w:val="006D05CE"/>
    <w:rsid w:val="006D35A1"/>
    <w:rsid w:val="006D3DAC"/>
    <w:rsid w:val="006E27E2"/>
    <w:rsid w:val="006E617F"/>
    <w:rsid w:val="006E7759"/>
    <w:rsid w:val="006E7FF3"/>
    <w:rsid w:val="006F2853"/>
    <w:rsid w:val="006F37F7"/>
    <w:rsid w:val="006F61C6"/>
    <w:rsid w:val="006F6DB3"/>
    <w:rsid w:val="00700490"/>
    <w:rsid w:val="00704391"/>
    <w:rsid w:val="0070758F"/>
    <w:rsid w:val="0072204A"/>
    <w:rsid w:val="00722F3C"/>
    <w:rsid w:val="00725217"/>
    <w:rsid w:val="00735E2F"/>
    <w:rsid w:val="00736518"/>
    <w:rsid w:val="00741EF8"/>
    <w:rsid w:val="007429EC"/>
    <w:rsid w:val="00742EBD"/>
    <w:rsid w:val="00746EAE"/>
    <w:rsid w:val="0075715B"/>
    <w:rsid w:val="00761AAA"/>
    <w:rsid w:val="0076380C"/>
    <w:rsid w:val="0076385C"/>
    <w:rsid w:val="00767416"/>
    <w:rsid w:val="00772CCD"/>
    <w:rsid w:val="00774512"/>
    <w:rsid w:val="00774FC7"/>
    <w:rsid w:val="007761BD"/>
    <w:rsid w:val="00776566"/>
    <w:rsid w:val="00777436"/>
    <w:rsid w:val="00781F2E"/>
    <w:rsid w:val="007912D5"/>
    <w:rsid w:val="00792BA7"/>
    <w:rsid w:val="007B17EB"/>
    <w:rsid w:val="007B7B34"/>
    <w:rsid w:val="007C34DA"/>
    <w:rsid w:val="007C4329"/>
    <w:rsid w:val="007C5754"/>
    <w:rsid w:val="007C745A"/>
    <w:rsid w:val="007D48DC"/>
    <w:rsid w:val="007F301C"/>
    <w:rsid w:val="008002B9"/>
    <w:rsid w:val="0080053E"/>
    <w:rsid w:val="00805645"/>
    <w:rsid w:val="0081379B"/>
    <w:rsid w:val="00816299"/>
    <w:rsid w:val="0081777E"/>
    <w:rsid w:val="008254BD"/>
    <w:rsid w:val="00830045"/>
    <w:rsid w:val="00830700"/>
    <w:rsid w:val="00830BC7"/>
    <w:rsid w:val="008311DA"/>
    <w:rsid w:val="00831353"/>
    <w:rsid w:val="00835F3C"/>
    <w:rsid w:val="00845E4B"/>
    <w:rsid w:val="00851AB8"/>
    <w:rsid w:val="0085414F"/>
    <w:rsid w:val="0085777E"/>
    <w:rsid w:val="00857E80"/>
    <w:rsid w:val="00862349"/>
    <w:rsid w:val="00863978"/>
    <w:rsid w:val="00867B24"/>
    <w:rsid w:val="0088071D"/>
    <w:rsid w:val="00882E5E"/>
    <w:rsid w:val="00882F3A"/>
    <w:rsid w:val="008867F0"/>
    <w:rsid w:val="008947AD"/>
    <w:rsid w:val="00896D8C"/>
    <w:rsid w:val="008A46F5"/>
    <w:rsid w:val="008B1CC8"/>
    <w:rsid w:val="008B3694"/>
    <w:rsid w:val="008B486A"/>
    <w:rsid w:val="008B48B2"/>
    <w:rsid w:val="008C5A62"/>
    <w:rsid w:val="008D406F"/>
    <w:rsid w:val="008D45C5"/>
    <w:rsid w:val="008D651A"/>
    <w:rsid w:val="008D6B53"/>
    <w:rsid w:val="008E21DA"/>
    <w:rsid w:val="008F1BD3"/>
    <w:rsid w:val="008F2EE4"/>
    <w:rsid w:val="00904436"/>
    <w:rsid w:val="00904CA1"/>
    <w:rsid w:val="00907604"/>
    <w:rsid w:val="0091165D"/>
    <w:rsid w:val="009126F9"/>
    <w:rsid w:val="0091411F"/>
    <w:rsid w:val="00920DFD"/>
    <w:rsid w:val="00927AE2"/>
    <w:rsid w:val="00930334"/>
    <w:rsid w:val="0093156E"/>
    <w:rsid w:val="00934997"/>
    <w:rsid w:val="00935746"/>
    <w:rsid w:val="009367FB"/>
    <w:rsid w:val="00940472"/>
    <w:rsid w:val="00944262"/>
    <w:rsid w:val="00944739"/>
    <w:rsid w:val="009519AF"/>
    <w:rsid w:val="00957195"/>
    <w:rsid w:val="00963ABA"/>
    <w:rsid w:val="009659EF"/>
    <w:rsid w:val="0096721A"/>
    <w:rsid w:val="00967B14"/>
    <w:rsid w:val="00970647"/>
    <w:rsid w:val="0097399C"/>
    <w:rsid w:val="009749AF"/>
    <w:rsid w:val="0097745C"/>
    <w:rsid w:val="009804E6"/>
    <w:rsid w:val="00982140"/>
    <w:rsid w:val="009831C0"/>
    <w:rsid w:val="00983C9E"/>
    <w:rsid w:val="00992C38"/>
    <w:rsid w:val="00994992"/>
    <w:rsid w:val="00995D2A"/>
    <w:rsid w:val="009A2EBD"/>
    <w:rsid w:val="009A3D5F"/>
    <w:rsid w:val="009A78D0"/>
    <w:rsid w:val="009B2372"/>
    <w:rsid w:val="009C34A0"/>
    <w:rsid w:val="009C7FD6"/>
    <w:rsid w:val="009D0BEA"/>
    <w:rsid w:val="009D0F7C"/>
    <w:rsid w:val="009D2CB6"/>
    <w:rsid w:val="009E54B4"/>
    <w:rsid w:val="009E64A6"/>
    <w:rsid w:val="009F3473"/>
    <w:rsid w:val="00A01BAE"/>
    <w:rsid w:val="00A0239E"/>
    <w:rsid w:val="00A06EBC"/>
    <w:rsid w:val="00A0776D"/>
    <w:rsid w:val="00A117E8"/>
    <w:rsid w:val="00A12174"/>
    <w:rsid w:val="00A14509"/>
    <w:rsid w:val="00A252B5"/>
    <w:rsid w:val="00A30131"/>
    <w:rsid w:val="00A34CBC"/>
    <w:rsid w:val="00A3673B"/>
    <w:rsid w:val="00A372B5"/>
    <w:rsid w:val="00A425DD"/>
    <w:rsid w:val="00A43351"/>
    <w:rsid w:val="00A436DA"/>
    <w:rsid w:val="00A46D54"/>
    <w:rsid w:val="00A55342"/>
    <w:rsid w:val="00A57E2B"/>
    <w:rsid w:val="00A61B0D"/>
    <w:rsid w:val="00A61C19"/>
    <w:rsid w:val="00A64CC2"/>
    <w:rsid w:val="00A65F39"/>
    <w:rsid w:val="00A760A7"/>
    <w:rsid w:val="00A83FD1"/>
    <w:rsid w:val="00A9349C"/>
    <w:rsid w:val="00AA6B37"/>
    <w:rsid w:val="00AB2597"/>
    <w:rsid w:val="00AB3B5F"/>
    <w:rsid w:val="00AC0453"/>
    <w:rsid w:val="00AC0831"/>
    <w:rsid w:val="00AC2E6F"/>
    <w:rsid w:val="00AC5A8F"/>
    <w:rsid w:val="00AD006E"/>
    <w:rsid w:val="00AD0E69"/>
    <w:rsid w:val="00AD44DD"/>
    <w:rsid w:val="00AD5644"/>
    <w:rsid w:val="00AE17CB"/>
    <w:rsid w:val="00AE7F57"/>
    <w:rsid w:val="00AF6C3B"/>
    <w:rsid w:val="00AF747E"/>
    <w:rsid w:val="00B01F5D"/>
    <w:rsid w:val="00B065F3"/>
    <w:rsid w:val="00B067D9"/>
    <w:rsid w:val="00B07981"/>
    <w:rsid w:val="00B10CB7"/>
    <w:rsid w:val="00B1497F"/>
    <w:rsid w:val="00B15547"/>
    <w:rsid w:val="00B174BF"/>
    <w:rsid w:val="00B17D65"/>
    <w:rsid w:val="00B2076E"/>
    <w:rsid w:val="00B344C6"/>
    <w:rsid w:val="00B422B5"/>
    <w:rsid w:val="00B42935"/>
    <w:rsid w:val="00B42E41"/>
    <w:rsid w:val="00B50654"/>
    <w:rsid w:val="00B604B9"/>
    <w:rsid w:val="00B6151F"/>
    <w:rsid w:val="00B63BC3"/>
    <w:rsid w:val="00B63F04"/>
    <w:rsid w:val="00B6462E"/>
    <w:rsid w:val="00B65ACB"/>
    <w:rsid w:val="00B66662"/>
    <w:rsid w:val="00B67E47"/>
    <w:rsid w:val="00B74B8B"/>
    <w:rsid w:val="00B8118D"/>
    <w:rsid w:val="00B81DF5"/>
    <w:rsid w:val="00B82245"/>
    <w:rsid w:val="00B83EB4"/>
    <w:rsid w:val="00B8409F"/>
    <w:rsid w:val="00B87904"/>
    <w:rsid w:val="00B92E2F"/>
    <w:rsid w:val="00B93ABB"/>
    <w:rsid w:val="00B9446E"/>
    <w:rsid w:val="00B94508"/>
    <w:rsid w:val="00B96237"/>
    <w:rsid w:val="00BA2C32"/>
    <w:rsid w:val="00BB70E5"/>
    <w:rsid w:val="00BC1514"/>
    <w:rsid w:val="00BD0636"/>
    <w:rsid w:val="00BD0B87"/>
    <w:rsid w:val="00BD2C95"/>
    <w:rsid w:val="00BE239C"/>
    <w:rsid w:val="00BE27F5"/>
    <w:rsid w:val="00BE76EE"/>
    <w:rsid w:val="00BF4014"/>
    <w:rsid w:val="00BF40B4"/>
    <w:rsid w:val="00BF4AEE"/>
    <w:rsid w:val="00BF4C87"/>
    <w:rsid w:val="00BF7BA9"/>
    <w:rsid w:val="00C0141B"/>
    <w:rsid w:val="00C01EA8"/>
    <w:rsid w:val="00C02F44"/>
    <w:rsid w:val="00C053B1"/>
    <w:rsid w:val="00C240DE"/>
    <w:rsid w:val="00C305A8"/>
    <w:rsid w:val="00C317F1"/>
    <w:rsid w:val="00C3411A"/>
    <w:rsid w:val="00C428F0"/>
    <w:rsid w:val="00C438B3"/>
    <w:rsid w:val="00C43964"/>
    <w:rsid w:val="00C45C9B"/>
    <w:rsid w:val="00C47281"/>
    <w:rsid w:val="00C47DFD"/>
    <w:rsid w:val="00C53915"/>
    <w:rsid w:val="00C53EAC"/>
    <w:rsid w:val="00C628B9"/>
    <w:rsid w:val="00C62F40"/>
    <w:rsid w:val="00C73A9A"/>
    <w:rsid w:val="00C762F5"/>
    <w:rsid w:val="00C80CD1"/>
    <w:rsid w:val="00C83D60"/>
    <w:rsid w:val="00C85BD2"/>
    <w:rsid w:val="00C92606"/>
    <w:rsid w:val="00C929F9"/>
    <w:rsid w:val="00C95548"/>
    <w:rsid w:val="00C95ADE"/>
    <w:rsid w:val="00C97FF8"/>
    <w:rsid w:val="00CA4DBE"/>
    <w:rsid w:val="00CA788F"/>
    <w:rsid w:val="00CB32F3"/>
    <w:rsid w:val="00CC3304"/>
    <w:rsid w:val="00CC6317"/>
    <w:rsid w:val="00CD0208"/>
    <w:rsid w:val="00CD16B4"/>
    <w:rsid w:val="00CD567E"/>
    <w:rsid w:val="00CE7567"/>
    <w:rsid w:val="00CF23D8"/>
    <w:rsid w:val="00CF42D1"/>
    <w:rsid w:val="00D04600"/>
    <w:rsid w:val="00D04AFD"/>
    <w:rsid w:val="00D06C28"/>
    <w:rsid w:val="00D10F62"/>
    <w:rsid w:val="00D1145D"/>
    <w:rsid w:val="00D125B5"/>
    <w:rsid w:val="00D138CC"/>
    <w:rsid w:val="00D15371"/>
    <w:rsid w:val="00D2018D"/>
    <w:rsid w:val="00D211A9"/>
    <w:rsid w:val="00D2264A"/>
    <w:rsid w:val="00D35665"/>
    <w:rsid w:val="00D45E0C"/>
    <w:rsid w:val="00D46A23"/>
    <w:rsid w:val="00D5125D"/>
    <w:rsid w:val="00D55A67"/>
    <w:rsid w:val="00D57D8B"/>
    <w:rsid w:val="00D74BF1"/>
    <w:rsid w:val="00D7724F"/>
    <w:rsid w:val="00D87B46"/>
    <w:rsid w:val="00D961FE"/>
    <w:rsid w:val="00D978C0"/>
    <w:rsid w:val="00DA1764"/>
    <w:rsid w:val="00DA284B"/>
    <w:rsid w:val="00DA2FED"/>
    <w:rsid w:val="00DA3B79"/>
    <w:rsid w:val="00DA45A1"/>
    <w:rsid w:val="00DC1847"/>
    <w:rsid w:val="00DC3983"/>
    <w:rsid w:val="00DC41CE"/>
    <w:rsid w:val="00DC5532"/>
    <w:rsid w:val="00DD5A65"/>
    <w:rsid w:val="00DD73C0"/>
    <w:rsid w:val="00DE093C"/>
    <w:rsid w:val="00DE15BE"/>
    <w:rsid w:val="00DE1AE7"/>
    <w:rsid w:val="00DE31C6"/>
    <w:rsid w:val="00DE43B8"/>
    <w:rsid w:val="00DF40A5"/>
    <w:rsid w:val="00DF435D"/>
    <w:rsid w:val="00DF523E"/>
    <w:rsid w:val="00DF543A"/>
    <w:rsid w:val="00DF5C2D"/>
    <w:rsid w:val="00E02F3C"/>
    <w:rsid w:val="00E041AD"/>
    <w:rsid w:val="00E05D28"/>
    <w:rsid w:val="00E070E0"/>
    <w:rsid w:val="00E11138"/>
    <w:rsid w:val="00E113FF"/>
    <w:rsid w:val="00E1365D"/>
    <w:rsid w:val="00E21B10"/>
    <w:rsid w:val="00E31D6D"/>
    <w:rsid w:val="00E34CAE"/>
    <w:rsid w:val="00E41D1D"/>
    <w:rsid w:val="00E46643"/>
    <w:rsid w:val="00E508DC"/>
    <w:rsid w:val="00E50CDF"/>
    <w:rsid w:val="00E50E52"/>
    <w:rsid w:val="00E515F8"/>
    <w:rsid w:val="00E52E9B"/>
    <w:rsid w:val="00E558F5"/>
    <w:rsid w:val="00E61D74"/>
    <w:rsid w:val="00E62235"/>
    <w:rsid w:val="00E627FD"/>
    <w:rsid w:val="00E63C73"/>
    <w:rsid w:val="00E6783B"/>
    <w:rsid w:val="00E70870"/>
    <w:rsid w:val="00E70E62"/>
    <w:rsid w:val="00E711CD"/>
    <w:rsid w:val="00E74928"/>
    <w:rsid w:val="00E8020A"/>
    <w:rsid w:val="00E83AC0"/>
    <w:rsid w:val="00E8625A"/>
    <w:rsid w:val="00E866CB"/>
    <w:rsid w:val="00E86D43"/>
    <w:rsid w:val="00E93FAA"/>
    <w:rsid w:val="00E96018"/>
    <w:rsid w:val="00E9722A"/>
    <w:rsid w:val="00E97879"/>
    <w:rsid w:val="00EA74D3"/>
    <w:rsid w:val="00EB1323"/>
    <w:rsid w:val="00EB4874"/>
    <w:rsid w:val="00EC09B4"/>
    <w:rsid w:val="00EC39DA"/>
    <w:rsid w:val="00EC4730"/>
    <w:rsid w:val="00EC7165"/>
    <w:rsid w:val="00EC7B5B"/>
    <w:rsid w:val="00EE3EA9"/>
    <w:rsid w:val="00EE462E"/>
    <w:rsid w:val="00EE6276"/>
    <w:rsid w:val="00EF005A"/>
    <w:rsid w:val="00EF32B9"/>
    <w:rsid w:val="00EF37FF"/>
    <w:rsid w:val="00EF75AF"/>
    <w:rsid w:val="00F03642"/>
    <w:rsid w:val="00F03D2C"/>
    <w:rsid w:val="00F04E0A"/>
    <w:rsid w:val="00F1579B"/>
    <w:rsid w:val="00F21403"/>
    <w:rsid w:val="00F248E2"/>
    <w:rsid w:val="00F31E05"/>
    <w:rsid w:val="00F36FA3"/>
    <w:rsid w:val="00F40E08"/>
    <w:rsid w:val="00F437E8"/>
    <w:rsid w:val="00F46A9D"/>
    <w:rsid w:val="00F47CFD"/>
    <w:rsid w:val="00F55E13"/>
    <w:rsid w:val="00F6020A"/>
    <w:rsid w:val="00F61101"/>
    <w:rsid w:val="00F63C92"/>
    <w:rsid w:val="00F70DC6"/>
    <w:rsid w:val="00F71E0A"/>
    <w:rsid w:val="00F723A9"/>
    <w:rsid w:val="00F75593"/>
    <w:rsid w:val="00F81155"/>
    <w:rsid w:val="00F8575A"/>
    <w:rsid w:val="00F85FCF"/>
    <w:rsid w:val="00F8722F"/>
    <w:rsid w:val="00F94C2F"/>
    <w:rsid w:val="00FA251B"/>
    <w:rsid w:val="00FA292B"/>
    <w:rsid w:val="00FA76CE"/>
    <w:rsid w:val="00FA789D"/>
    <w:rsid w:val="00FA7BB0"/>
    <w:rsid w:val="00FB087A"/>
    <w:rsid w:val="00FB1270"/>
    <w:rsid w:val="00FB734C"/>
    <w:rsid w:val="00FC21CE"/>
    <w:rsid w:val="00FC2AC8"/>
    <w:rsid w:val="00FC3A95"/>
    <w:rsid w:val="00FC726E"/>
    <w:rsid w:val="00FD33A2"/>
    <w:rsid w:val="00FD3A42"/>
    <w:rsid w:val="00FD4761"/>
    <w:rsid w:val="00FE2D23"/>
    <w:rsid w:val="00FE3509"/>
    <w:rsid w:val="00FE690A"/>
    <w:rsid w:val="00FE758B"/>
    <w:rsid w:val="00FE7EA3"/>
    <w:rsid w:val="00FF74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7A5BA7F2"/>
  <w15:chartTrackingRefBased/>
  <w15:docId w15:val="{334BC433-8911-410C-8FFB-2EA494E7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853"/>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77853"/>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277853"/>
    <w:rPr>
      <w:rFonts w:ascii="Calibri" w:eastAsia="Calibri" w:hAnsi="Calibri" w:cs="Times New Roman"/>
      <w:sz w:val="20"/>
      <w:szCs w:val="20"/>
    </w:rPr>
  </w:style>
  <w:style w:type="character" w:styleId="Appelnotedebasdep">
    <w:name w:val="footnote reference"/>
    <w:uiPriority w:val="99"/>
    <w:unhideWhenUsed/>
    <w:rsid w:val="00277853"/>
    <w:rPr>
      <w:vertAlign w:val="superscript"/>
    </w:rPr>
  </w:style>
  <w:style w:type="character" w:styleId="lev">
    <w:name w:val="Strong"/>
    <w:basedOn w:val="Policepardfaut"/>
    <w:uiPriority w:val="22"/>
    <w:qFormat/>
    <w:rsid w:val="00277853"/>
    <w:rPr>
      <w:b/>
      <w:bCs/>
    </w:rPr>
  </w:style>
  <w:style w:type="paragraph" w:styleId="En-tte">
    <w:name w:val="header"/>
    <w:basedOn w:val="Normal"/>
    <w:link w:val="En-tteCar"/>
    <w:uiPriority w:val="99"/>
    <w:unhideWhenUsed/>
    <w:rsid w:val="00DA284B"/>
    <w:pPr>
      <w:tabs>
        <w:tab w:val="center" w:pos="4536"/>
        <w:tab w:val="right" w:pos="9072"/>
      </w:tabs>
      <w:spacing w:after="0" w:line="240" w:lineRule="auto"/>
    </w:pPr>
  </w:style>
  <w:style w:type="character" w:customStyle="1" w:styleId="En-tteCar">
    <w:name w:val="En-tête Car"/>
    <w:basedOn w:val="Policepardfaut"/>
    <w:link w:val="En-tte"/>
    <w:uiPriority w:val="99"/>
    <w:rsid w:val="00DA284B"/>
  </w:style>
  <w:style w:type="paragraph" w:styleId="Pieddepage">
    <w:name w:val="footer"/>
    <w:basedOn w:val="Normal"/>
    <w:link w:val="PieddepageCar"/>
    <w:uiPriority w:val="99"/>
    <w:unhideWhenUsed/>
    <w:rsid w:val="00DA28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284B"/>
  </w:style>
  <w:style w:type="paragraph" w:styleId="Textedebulles">
    <w:name w:val="Balloon Text"/>
    <w:basedOn w:val="Normal"/>
    <w:link w:val="TextedebullesCar"/>
    <w:uiPriority w:val="99"/>
    <w:semiHidden/>
    <w:unhideWhenUsed/>
    <w:rsid w:val="003D1D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1D56"/>
    <w:rPr>
      <w:rFonts w:ascii="Segoe UI" w:hAnsi="Segoe UI" w:cs="Segoe UI"/>
      <w:sz w:val="18"/>
      <w:szCs w:val="18"/>
    </w:rPr>
  </w:style>
  <w:style w:type="paragraph" w:styleId="Paragraphedeliste">
    <w:name w:val="List Paragraph"/>
    <w:basedOn w:val="Normal"/>
    <w:uiPriority w:val="34"/>
    <w:qFormat/>
    <w:rsid w:val="003D1D56"/>
    <w:pPr>
      <w:ind w:left="720"/>
      <w:contextualSpacing/>
    </w:pPr>
  </w:style>
  <w:style w:type="character" w:styleId="Marquedecommentaire">
    <w:name w:val="annotation reference"/>
    <w:basedOn w:val="Policepardfaut"/>
    <w:uiPriority w:val="99"/>
    <w:semiHidden/>
    <w:unhideWhenUsed/>
    <w:rsid w:val="009A2EBD"/>
    <w:rPr>
      <w:sz w:val="16"/>
      <w:szCs w:val="16"/>
    </w:rPr>
  </w:style>
  <w:style w:type="paragraph" w:styleId="Commentaire">
    <w:name w:val="annotation text"/>
    <w:basedOn w:val="Normal"/>
    <w:link w:val="CommentaireCar"/>
    <w:uiPriority w:val="99"/>
    <w:unhideWhenUsed/>
    <w:rsid w:val="00462472"/>
    <w:pPr>
      <w:spacing w:line="240" w:lineRule="auto"/>
    </w:pPr>
    <w:rPr>
      <w:sz w:val="20"/>
      <w:szCs w:val="20"/>
    </w:rPr>
  </w:style>
  <w:style w:type="character" w:customStyle="1" w:styleId="CommentaireCar">
    <w:name w:val="Commentaire Car"/>
    <w:basedOn w:val="Policepardfaut"/>
    <w:link w:val="Commentaire"/>
    <w:uiPriority w:val="99"/>
    <w:rsid w:val="009A2EBD"/>
    <w:rPr>
      <w:sz w:val="20"/>
      <w:szCs w:val="20"/>
    </w:rPr>
  </w:style>
  <w:style w:type="paragraph" w:styleId="NormalWeb">
    <w:name w:val="Normal (Web)"/>
    <w:basedOn w:val="Normal"/>
    <w:uiPriority w:val="99"/>
    <w:unhideWhenUsed/>
    <w:rsid w:val="009A2E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174BF"/>
    <w:rPr>
      <w:color w:val="0000FF"/>
      <w:u w:val="single"/>
    </w:rPr>
  </w:style>
  <w:style w:type="table" w:styleId="Grilledutableau">
    <w:name w:val="Table Grid"/>
    <w:basedOn w:val="TableauNormal"/>
    <w:uiPriority w:val="39"/>
    <w:rsid w:val="00607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07952"/>
    <w:rPr>
      <w:color w:val="808080"/>
      <w:shd w:val="clear" w:color="auto" w:fill="E6E6E6"/>
    </w:rPr>
  </w:style>
  <w:style w:type="paragraph" w:customStyle="1" w:styleId="Default">
    <w:name w:val="Default"/>
    <w:rsid w:val="00612E2B"/>
    <w:pPr>
      <w:autoSpaceDE w:val="0"/>
      <w:autoSpaceDN w:val="0"/>
      <w:adjustRightInd w:val="0"/>
      <w:spacing w:after="0" w:line="240" w:lineRule="auto"/>
    </w:pPr>
    <w:rPr>
      <w:rFonts w:ascii="Arial" w:hAnsi="Arial" w:cs="Arial"/>
      <w:color w:val="000000"/>
      <w:sz w:val="24"/>
      <w:szCs w:val="24"/>
    </w:rPr>
  </w:style>
  <w:style w:type="paragraph" w:styleId="Objetducommentaire">
    <w:name w:val="annotation subject"/>
    <w:basedOn w:val="Commentaire"/>
    <w:next w:val="Commentaire"/>
    <w:link w:val="ObjetducommentaireCar"/>
    <w:uiPriority w:val="99"/>
    <w:semiHidden/>
    <w:unhideWhenUsed/>
    <w:rsid w:val="00D74BF1"/>
    <w:rPr>
      <w:b/>
      <w:bCs/>
    </w:rPr>
  </w:style>
  <w:style w:type="character" w:customStyle="1" w:styleId="ObjetducommentaireCar">
    <w:name w:val="Objet du commentaire Car"/>
    <w:basedOn w:val="CommentaireCar"/>
    <w:link w:val="Objetducommentaire"/>
    <w:uiPriority w:val="99"/>
    <w:semiHidden/>
    <w:rsid w:val="00D74BF1"/>
    <w:rPr>
      <w:b/>
      <w:bCs/>
      <w:sz w:val="20"/>
      <w:szCs w:val="20"/>
    </w:rPr>
  </w:style>
  <w:style w:type="paragraph" w:styleId="Rvision">
    <w:name w:val="Revision"/>
    <w:hidden/>
    <w:uiPriority w:val="99"/>
    <w:semiHidden/>
    <w:rsid w:val="00D74BF1"/>
    <w:pPr>
      <w:spacing w:after="0" w:line="240" w:lineRule="auto"/>
    </w:pPr>
  </w:style>
  <w:style w:type="paragraph" w:styleId="Sansinterligne">
    <w:name w:val="No Spacing"/>
    <w:qFormat/>
    <w:rsid w:val="00651DDF"/>
    <w:pPr>
      <w:spacing w:after="0" w:line="240" w:lineRule="auto"/>
    </w:pPr>
    <w:rPr>
      <w:rFonts w:ascii="Times New Roman" w:eastAsia="Times New Roman" w:hAnsi="Times New Roman" w:cs="Times New Roman"/>
      <w:sz w:val="24"/>
      <w:szCs w:val="24"/>
    </w:rPr>
  </w:style>
  <w:style w:type="paragraph" w:customStyle="1" w:styleId="ydpd3baf4edyiv4750972033msonormal">
    <w:name w:val="ydpd3baf4edyiv4750972033msonormal"/>
    <w:basedOn w:val="Normal"/>
    <w:rsid w:val="006E27E2"/>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8720">
      <w:bodyDiv w:val="1"/>
      <w:marLeft w:val="0"/>
      <w:marRight w:val="0"/>
      <w:marTop w:val="0"/>
      <w:marBottom w:val="0"/>
      <w:divBdr>
        <w:top w:val="none" w:sz="0" w:space="0" w:color="auto"/>
        <w:left w:val="none" w:sz="0" w:space="0" w:color="auto"/>
        <w:bottom w:val="none" w:sz="0" w:space="0" w:color="auto"/>
        <w:right w:val="none" w:sz="0" w:space="0" w:color="auto"/>
      </w:divBdr>
    </w:div>
    <w:div w:id="97023315">
      <w:bodyDiv w:val="1"/>
      <w:marLeft w:val="0"/>
      <w:marRight w:val="0"/>
      <w:marTop w:val="0"/>
      <w:marBottom w:val="0"/>
      <w:divBdr>
        <w:top w:val="none" w:sz="0" w:space="0" w:color="auto"/>
        <w:left w:val="none" w:sz="0" w:space="0" w:color="auto"/>
        <w:bottom w:val="none" w:sz="0" w:space="0" w:color="auto"/>
        <w:right w:val="none" w:sz="0" w:space="0" w:color="auto"/>
      </w:divBdr>
    </w:div>
    <w:div w:id="152070978">
      <w:bodyDiv w:val="1"/>
      <w:marLeft w:val="0"/>
      <w:marRight w:val="0"/>
      <w:marTop w:val="0"/>
      <w:marBottom w:val="0"/>
      <w:divBdr>
        <w:top w:val="none" w:sz="0" w:space="0" w:color="auto"/>
        <w:left w:val="none" w:sz="0" w:space="0" w:color="auto"/>
        <w:bottom w:val="none" w:sz="0" w:space="0" w:color="auto"/>
        <w:right w:val="none" w:sz="0" w:space="0" w:color="auto"/>
      </w:divBdr>
      <w:divsChild>
        <w:div w:id="2030831268">
          <w:marLeft w:val="0"/>
          <w:marRight w:val="0"/>
          <w:marTop w:val="0"/>
          <w:marBottom w:val="0"/>
          <w:divBdr>
            <w:top w:val="none" w:sz="0" w:space="0" w:color="auto"/>
            <w:left w:val="none" w:sz="0" w:space="0" w:color="auto"/>
            <w:bottom w:val="none" w:sz="0" w:space="0" w:color="auto"/>
            <w:right w:val="none" w:sz="0" w:space="0" w:color="auto"/>
          </w:divBdr>
        </w:div>
      </w:divsChild>
    </w:div>
    <w:div w:id="191188172">
      <w:bodyDiv w:val="1"/>
      <w:marLeft w:val="0"/>
      <w:marRight w:val="0"/>
      <w:marTop w:val="0"/>
      <w:marBottom w:val="0"/>
      <w:divBdr>
        <w:top w:val="none" w:sz="0" w:space="0" w:color="auto"/>
        <w:left w:val="none" w:sz="0" w:space="0" w:color="auto"/>
        <w:bottom w:val="none" w:sz="0" w:space="0" w:color="auto"/>
        <w:right w:val="none" w:sz="0" w:space="0" w:color="auto"/>
      </w:divBdr>
    </w:div>
    <w:div w:id="297885143">
      <w:bodyDiv w:val="1"/>
      <w:marLeft w:val="0"/>
      <w:marRight w:val="0"/>
      <w:marTop w:val="0"/>
      <w:marBottom w:val="0"/>
      <w:divBdr>
        <w:top w:val="none" w:sz="0" w:space="0" w:color="auto"/>
        <w:left w:val="none" w:sz="0" w:space="0" w:color="auto"/>
        <w:bottom w:val="none" w:sz="0" w:space="0" w:color="auto"/>
        <w:right w:val="none" w:sz="0" w:space="0" w:color="auto"/>
      </w:divBdr>
      <w:divsChild>
        <w:div w:id="2060781926">
          <w:marLeft w:val="0"/>
          <w:marRight w:val="0"/>
          <w:marTop w:val="0"/>
          <w:marBottom w:val="0"/>
          <w:divBdr>
            <w:top w:val="none" w:sz="0" w:space="0" w:color="auto"/>
            <w:left w:val="none" w:sz="0" w:space="0" w:color="auto"/>
            <w:bottom w:val="none" w:sz="0" w:space="0" w:color="auto"/>
            <w:right w:val="none" w:sz="0" w:space="0" w:color="auto"/>
          </w:divBdr>
          <w:divsChild>
            <w:div w:id="1666740649">
              <w:marLeft w:val="0"/>
              <w:marRight w:val="0"/>
              <w:marTop w:val="0"/>
              <w:marBottom w:val="0"/>
              <w:divBdr>
                <w:top w:val="none" w:sz="0" w:space="0" w:color="auto"/>
                <w:left w:val="none" w:sz="0" w:space="0" w:color="auto"/>
                <w:bottom w:val="none" w:sz="0" w:space="0" w:color="auto"/>
                <w:right w:val="none" w:sz="0" w:space="0" w:color="auto"/>
              </w:divBdr>
              <w:divsChild>
                <w:div w:id="1479108811">
                  <w:marLeft w:val="0"/>
                  <w:marRight w:val="0"/>
                  <w:marTop w:val="0"/>
                  <w:marBottom w:val="0"/>
                  <w:divBdr>
                    <w:top w:val="none" w:sz="0" w:space="0" w:color="auto"/>
                    <w:left w:val="none" w:sz="0" w:space="0" w:color="auto"/>
                    <w:bottom w:val="none" w:sz="0" w:space="0" w:color="auto"/>
                    <w:right w:val="none" w:sz="0" w:space="0" w:color="auto"/>
                  </w:divBdr>
                  <w:divsChild>
                    <w:div w:id="486744952">
                      <w:marLeft w:val="0"/>
                      <w:marRight w:val="0"/>
                      <w:marTop w:val="0"/>
                      <w:marBottom w:val="0"/>
                      <w:divBdr>
                        <w:top w:val="none" w:sz="0" w:space="0" w:color="auto"/>
                        <w:left w:val="none" w:sz="0" w:space="0" w:color="auto"/>
                        <w:bottom w:val="none" w:sz="0" w:space="0" w:color="auto"/>
                        <w:right w:val="none" w:sz="0" w:space="0" w:color="auto"/>
                      </w:divBdr>
                      <w:divsChild>
                        <w:div w:id="1433284105">
                          <w:marLeft w:val="0"/>
                          <w:marRight w:val="0"/>
                          <w:marTop w:val="0"/>
                          <w:marBottom w:val="0"/>
                          <w:divBdr>
                            <w:top w:val="none" w:sz="0" w:space="0" w:color="auto"/>
                            <w:left w:val="none" w:sz="0" w:space="0" w:color="auto"/>
                            <w:bottom w:val="none" w:sz="0" w:space="0" w:color="auto"/>
                            <w:right w:val="none" w:sz="0" w:space="0" w:color="auto"/>
                          </w:divBdr>
                          <w:divsChild>
                            <w:div w:id="1901867757">
                              <w:marLeft w:val="0"/>
                              <w:marRight w:val="0"/>
                              <w:marTop w:val="0"/>
                              <w:marBottom w:val="0"/>
                              <w:divBdr>
                                <w:top w:val="none" w:sz="0" w:space="0" w:color="auto"/>
                                <w:left w:val="none" w:sz="0" w:space="0" w:color="auto"/>
                                <w:bottom w:val="none" w:sz="0" w:space="0" w:color="auto"/>
                                <w:right w:val="none" w:sz="0" w:space="0" w:color="auto"/>
                              </w:divBdr>
                              <w:divsChild>
                                <w:div w:id="1912691504">
                                  <w:marLeft w:val="0"/>
                                  <w:marRight w:val="0"/>
                                  <w:marTop w:val="0"/>
                                  <w:marBottom w:val="0"/>
                                  <w:divBdr>
                                    <w:top w:val="none" w:sz="0" w:space="0" w:color="auto"/>
                                    <w:left w:val="none" w:sz="0" w:space="0" w:color="auto"/>
                                    <w:bottom w:val="none" w:sz="0" w:space="0" w:color="auto"/>
                                    <w:right w:val="none" w:sz="0" w:space="0" w:color="auto"/>
                                  </w:divBdr>
                                </w:div>
                                <w:div w:id="2090880353">
                                  <w:marLeft w:val="0"/>
                                  <w:marRight w:val="0"/>
                                  <w:marTop w:val="0"/>
                                  <w:marBottom w:val="0"/>
                                  <w:divBdr>
                                    <w:top w:val="none" w:sz="0" w:space="0" w:color="auto"/>
                                    <w:left w:val="none" w:sz="0" w:space="0" w:color="auto"/>
                                    <w:bottom w:val="none" w:sz="0" w:space="0" w:color="auto"/>
                                    <w:right w:val="none" w:sz="0" w:space="0" w:color="auto"/>
                                  </w:divBdr>
                                </w:div>
                                <w:div w:id="21298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54197">
      <w:bodyDiv w:val="1"/>
      <w:marLeft w:val="0"/>
      <w:marRight w:val="0"/>
      <w:marTop w:val="0"/>
      <w:marBottom w:val="0"/>
      <w:divBdr>
        <w:top w:val="none" w:sz="0" w:space="0" w:color="auto"/>
        <w:left w:val="none" w:sz="0" w:space="0" w:color="auto"/>
        <w:bottom w:val="none" w:sz="0" w:space="0" w:color="auto"/>
        <w:right w:val="none" w:sz="0" w:space="0" w:color="auto"/>
      </w:divBdr>
      <w:divsChild>
        <w:div w:id="9718084">
          <w:marLeft w:val="0"/>
          <w:marRight w:val="0"/>
          <w:marTop w:val="0"/>
          <w:marBottom w:val="0"/>
          <w:divBdr>
            <w:top w:val="none" w:sz="0" w:space="0" w:color="auto"/>
            <w:left w:val="none" w:sz="0" w:space="0" w:color="auto"/>
            <w:bottom w:val="none" w:sz="0" w:space="0" w:color="auto"/>
            <w:right w:val="none" w:sz="0" w:space="0" w:color="auto"/>
          </w:divBdr>
        </w:div>
      </w:divsChild>
    </w:div>
    <w:div w:id="486476571">
      <w:bodyDiv w:val="1"/>
      <w:marLeft w:val="0"/>
      <w:marRight w:val="0"/>
      <w:marTop w:val="0"/>
      <w:marBottom w:val="0"/>
      <w:divBdr>
        <w:top w:val="none" w:sz="0" w:space="0" w:color="auto"/>
        <w:left w:val="none" w:sz="0" w:space="0" w:color="auto"/>
        <w:bottom w:val="none" w:sz="0" w:space="0" w:color="auto"/>
        <w:right w:val="none" w:sz="0" w:space="0" w:color="auto"/>
      </w:divBdr>
    </w:div>
    <w:div w:id="572859147">
      <w:bodyDiv w:val="1"/>
      <w:marLeft w:val="0"/>
      <w:marRight w:val="0"/>
      <w:marTop w:val="0"/>
      <w:marBottom w:val="0"/>
      <w:divBdr>
        <w:top w:val="none" w:sz="0" w:space="0" w:color="auto"/>
        <w:left w:val="none" w:sz="0" w:space="0" w:color="auto"/>
        <w:bottom w:val="none" w:sz="0" w:space="0" w:color="auto"/>
        <w:right w:val="none" w:sz="0" w:space="0" w:color="auto"/>
      </w:divBdr>
    </w:div>
    <w:div w:id="642780352">
      <w:bodyDiv w:val="1"/>
      <w:marLeft w:val="0"/>
      <w:marRight w:val="0"/>
      <w:marTop w:val="0"/>
      <w:marBottom w:val="0"/>
      <w:divBdr>
        <w:top w:val="none" w:sz="0" w:space="0" w:color="auto"/>
        <w:left w:val="none" w:sz="0" w:space="0" w:color="auto"/>
        <w:bottom w:val="none" w:sz="0" w:space="0" w:color="auto"/>
        <w:right w:val="none" w:sz="0" w:space="0" w:color="auto"/>
      </w:divBdr>
    </w:div>
    <w:div w:id="710301435">
      <w:bodyDiv w:val="1"/>
      <w:marLeft w:val="0"/>
      <w:marRight w:val="0"/>
      <w:marTop w:val="0"/>
      <w:marBottom w:val="0"/>
      <w:divBdr>
        <w:top w:val="none" w:sz="0" w:space="0" w:color="auto"/>
        <w:left w:val="none" w:sz="0" w:space="0" w:color="auto"/>
        <w:bottom w:val="none" w:sz="0" w:space="0" w:color="auto"/>
        <w:right w:val="none" w:sz="0" w:space="0" w:color="auto"/>
      </w:divBdr>
    </w:div>
    <w:div w:id="829370763">
      <w:bodyDiv w:val="1"/>
      <w:marLeft w:val="0"/>
      <w:marRight w:val="0"/>
      <w:marTop w:val="0"/>
      <w:marBottom w:val="0"/>
      <w:divBdr>
        <w:top w:val="none" w:sz="0" w:space="0" w:color="auto"/>
        <w:left w:val="none" w:sz="0" w:space="0" w:color="auto"/>
        <w:bottom w:val="none" w:sz="0" w:space="0" w:color="auto"/>
        <w:right w:val="none" w:sz="0" w:space="0" w:color="auto"/>
      </w:divBdr>
    </w:div>
    <w:div w:id="933630903">
      <w:bodyDiv w:val="1"/>
      <w:marLeft w:val="0"/>
      <w:marRight w:val="0"/>
      <w:marTop w:val="0"/>
      <w:marBottom w:val="0"/>
      <w:divBdr>
        <w:top w:val="none" w:sz="0" w:space="0" w:color="auto"/>
        <w:left w:val="none" w:sz="0" w:space="0" w:color="auto"/>
        <w:bottom w:val="none" w:sz="0" w:space="0" w:color="auto"/>
        <w:right w:val="none" w:sz="0" w:space="0" w:color="auto"/>
      </w:divBdr>
    </w:div>
    <w:div w:id="964044292">
      <w:bodyDiv w:val="1"/>
      <w:marLeft w:val="0"/>
      <w:marRight w:val="0"/>
      <w:marTop w:val="0"/>
      <w:marBottom w:val="0"/>
      <w:divBdr>
        <w:top w:val="none" w:sz="0" w:space="0" w:color="auto"/>
        <w:left w:val="none" w:sz="0" w:space="0" w:color="auto"/>
        <w:bottom w:val="none" w:sz="0" w:space="0" w:color="auto"/>
        <w:right w:val="none" w:sz="0" w:space="0" w:color="auto"/>
      </w:divBdr>
    </w:div>
    <w:div w:id="1153374880">
      <w:bodyDiv w:val="1"/>
      <w:marLeft w:val="0"/>
      <w:marRight w:val="0"/>
      <w:marTop w:val="0"/>
      <w:marBottom w:val="0"/>
      <w:divBdr>
        <w:top w:val="none" w:sz="0" w:space="0" w:color="auto"/>
        <w:left w:val="none" w:sz="0" w:space="0" w:color="auto"/>
        <w:bottom w:val="none" w:sz="0" w:space="0" w:color="auto"/>
        <w:right w:val="none" w:sz="0" w:space="0" w:color="auto"/>
      </w:divBdr>
      <w:divsChild>
        <w:div w:id="1020397049">
          <w:marLeft w:val="0"/>
          <w:marRight w:val="0"/>
          <w:marTop w:val="0"/>
          <w:marBottom w:val="0"/>
          <w:divBdr>
            <w:top w:val="none" w:sz="0" w:space="0" w:color="auto"/>
            <w:left w:val="none" w:sz="0" w:space="0" w:color="auto"/>
            <w:bottom w:val="none" w:sz="0" w:space="0" w:color="auto"/>
            <w:right w:val="none" w:sz="0" w:space="0" w:color="auto"/>
          </w:divBdr>
        </w:div>
      </w:divsChild>
    </w:div>
    <w:div w:id="1168515770">
      <w:bodyDiv w:val="1"/>
      <w:marLeft w:val="0"/>
      <w:marRight w:val="0"/>
      <w:marTop w:val="0"/>
      <w:marBottom w:val="0"/>
      <w:divBdr>
        <w:top w:val="none" w:sz="0" w:space="0" w:color="auto"/>
        <w:left w:val="none" w:sz="0" w:space="0" w:color="auto"/>
        <w:bottom w:val="none" w:sz="0" w:space="0" w:color="auto"/>
        <w:right w:val="none" w:sz="0" w:space="0" w:color="auto"/>
      </w:divBdr>
    </w:div>
    <w:div w:id="1331912870">
      <w:bodyDiv w:val="1"/>
      <w:marLeft w:val="0"/>
      <w:marRight w:val="0"/>
      <w:marTop w:val="0"/>
      <w:marBottom w:val="0"/>
      <w:divBdr>
        <w:top w:val="none" w:sz="0" w:space="0" w:color="auto"/>
        <w:left w:val="none" w:sz="0" w:space="0" w:color="auto"/>
        <w:bottom w:val="none" w:sz="0" w:space="0" w:color="auto"/>
        <w:right w:val="none" w:sz="0" w:space="0" w:color="auto"/>
      </w:divBdr>
      <w:divsChild>
        <w:div w:id="516429407">
          <w:marLeft w:val="0"/>
          <w:marRight w:val="0"/>
          <w:marTop w:val="0"/>
          <w:marBottom w:val="0"/>
          <w:divBdr>
            <w:top w:val="none" w:sz="0" w:space="0" w:color="auto"/>
            <w:left w:val="none" w:sz="0" w:space="0" w:color="auto"/>
            <w:bottom w:val="none" w:sz="0" w:space="0" w:color="auto"/>
            <w:right w:val="none" w:sz="0" w:space="0" w:color="auto"/>
          </w:divBdr>
        </w:div>
        <w:div w:id="1183663241">
          <w:marLeft w:val="0"/>
          <w:marRight w:val="0"/>
          <w:marTop w:val="0"/>
          <w:marBottom w:val="0"/>
          <w:divBdr>
            <w:top w:val="none" w:sz="0" w:space="0" w:color="auto"/>
            <w:left w:val="none" w:sz="0" w:space="0" w:color="auto"/>
            <w:bottom w:val="none" w:sz="0" w:space="0" w:color="auto"/>
            <w:right w:val="none" w:sz="0" w:space="0" w:color="auto"/>
          </w:divBdr>
        </w:div>
      </w:divsChild>
    </w:div>
    <w:div w:id="1417284016">
      <w:bodyDiv w:val="1"/>
      <w:marLeft w:val="0"/>
      <w:marRight w:val="0"/>
      <w:marTop w:val="0"/>
      <w:marBottom w:val="0"/>
      <w:divBdr>
        <w:top w:val="none" w:sz="0" w:space="0" w:color="auto"/>
        <w:left w:val="none" w:sz="0" w:space="0" w:color="auto"/>
        <w:bottom w:val="none" w:sz="0" w:space="0" w:color="auto"/>
        <w:right w:val="none" w:sz="0" w:space="0" w:color="auto"/>
      </w:divBdr>
    </w:div>
    <w:div w:id="1428036708">
      <w:bodyDiv w:val="1"/>
      <w:marLeft w:val="0"/>
      <w:marRight w:val="0"/>
      <w:marTop w:val="0"/>
      <w:marBottom w:val="0"/>
      <w:divBdr>
        <w:top w:val="none" w:sz="0" w:space="0" w:color="auto"/>
        <w:left w:val="none" w:sz="0" w:space="0" w:color="auto"/>
        <w:bottom w:val="none" w:sz="0" w:space="0" w:color="auto"/>
        <w:right w:val="none" w:sz="0" w:space="0" w:color="auto"/>
      </w:divBdr>
      <w:divsChild>
        <w:div w:id="2124498598">
          <w:marLeft w:val="0"/>
          <w:marRight w:val="0"/>
          <w:marTop w:val="0"/>
          <w:marBottom w:val="0"/>
          <w:divBdr>
            <w:top w:val="none" w:sz="0" w:space="0" w:color="auto"/>
            <w:left w:val="none" w:sz="0" w:space="0" w:color="auto"/>
            <w:bottom w:val="none" w:sz="0" w:space="0" w:color="auto"/>
            <w:right w:val="none" w:sz="0" w:space="0" w:color="auto"/>
          </w:divBdr>
        </w:div>
      </w:divsChild>
    </w:div>
    <w:div w:id="1584484529">
      <w:bodyDiv w:val="1"/>
      <w:marLeft w:val="0"/>
      <w:marRight w:val="0"/>
      <w:marTop w:val="0"/>
      <w:marBottom w:val="0"/>
      <w:divBdr>
        <w:top w:val="none" w:sz="0" w:space="0" w:color="auto"/>
        <w:left w:val="none" w:sz="0" w:space="0" w:color="auto"/>
        <w:bottom w:val="none" w:sz="0" w:space="0" w:color="auto"/>
        <w:right w:val="none" w:sz="0" w:space="0" w:color="auto"/>
      </w:divBdr>
    </w:div>
    <w:div w:id="1591161160">
      <w:bodyDiv w:val="1"/>
      <w:marLeft w:val="0"/>
      <w:marRight w:val="0"/>
      <w:marTop w:val="0"/>
      <w:marBottom w:val="0"/>
      <w:divBdr>
        <w:top w:val="none" w:sz="0" w:space="0" w:color="auto"/>
        <w:left w:val="none" w:sz="0" w:space="0" w:color="auto"/>
        <w:bottom w:val="none" w:sz="0" w:space="0" w:color="auto"/>
        <w:right w:val="none" w:sz="0" w:space="0" w:color="auto"/>
      </w:divBdr>
    </w:div>
    <w:div w:id="1597204510">
      <w:bodyDiv w:val="1"/>
      <w:marLeft w:val="0"/>
      <w:marRight w:val="0"/>
      <w:marTop w:val="0"/>
      <w:marBottom w:val="0"/>
      <w:divBdr>
        <w:top w:val="none" w:sz="0" w:space="0" w:color="auto"/>
        <w:left w:val="none" w:sz="0" w:space="0" w:color="auto"/>
        <w:bottom w:val="none" w:sz="0" w:space="0" w:color="auto"/>
        <w:right w:val="none" w:sz="0" w:space="0" w:color="auto"/>
      </w:divBdr>
      <w:divsChild>
        <w:div w:id="1512330486">
          <w:marLeft w:val="0"/>
          <w:marRight w:val="0"/>
          <w:marTop w:val="0"/>
          <w:marBottom w:val="0"/>
          <w:divBdr>
            <w:top w:val="none" w:sz="0" w:space="0" w:color="auto"/>
            <w:left w:val="none" w:sz="0" w:space="0" w:color="auto"/>
            <w:bottom w:val="none" w:sz="0" w:space="0" w:color="auto"/>
            <w:right w:val="none" w:sz="0" w:space="0" w:color="auto"/>
          </w:divBdr>
        </w:div>
        <w:div w:id="2020502548">
          <w:marLeft w:val="0"/>
          <w:marRight w:val="0"/>
          <w:marTop w:val="0"/>
          <w:marBottom w:val="0"/>
          <w:divBdr>
            <w:top w:val="none" w:sz="0" w:space="0" w:color="auto"/>
            <w:left w:val="none" w:sz="0" w:space="0" w:color="auto"/>
            <w:bottom w:val="none" w:sz="0" w:space="0" w:color="auto"/>
            <w:right w:val="none" w:sz="0" w:space="0" w:color="auto"/>
          </w:divBdr>
        </w:div>
      </w:divsChild>
    </w:div>
    <w:div w:id="1676376213">
      <w:bodyDiv w:val="1"/>
      <w:marLeft w:val="0"/>
      <w:marRight w:val="0"/>
      <w:marTop w:val="0"/>
      <w:marBottom w:val="0"/>
      <w:divBdr>
        <w:top w:val="none" w:sz="0" w:space="0" w:color="auto"/>
        <w:left w:val="none" w:sz="0" w:space="0" w:color="auto"/>
        <w:bottom w:val="none" w:sz="0" w:space="0" w:color="auto"/>
        <w:right w:val="none" w:sz="0" w:space="0" w:color="auto"/>
      </w:divBdr>
    </w:div>
    <w:div w:id="1838884363">
      <w:bodyDiv w:val="1"/>
      <w:marLeft w:val="0"/>
      <w:marRight w:val="0"/>
      <w:marTop w:val="0"/>
      <w:marBottom w:val="0"/>
      <w:divBdr>
        <w:top w:val="none" w:sz="0" w:space="0" w:color="auto"/>
        <w:left w:val="none" w:sz="0" w:space="0" w:color="auto"/>
        <w:bottom w:val="none" w:sz="0" w:space="0" w:color="auto"/>
        <w:right w:val="none" w:sz="0" w:space="0" w:color="auto"/>
      </w:divBdr>
    </w:div>
    <w:div w:id="2004892606">
      <w:bodyDiv w:val="1"/>
      <w:marLeft w:val="0"/>
      <w:marRight w:val="0"/>
      <w:marTop w:val="0"/>
      <w:marBottom w:val="0"/>
      <w:divBdr>
        <w:top w:val="none" w:sz="0" w:space="0" w:color="auto"/>
        <w:left w:val="none" w:sz="0" w:space="0" w:color="auto"/>
        <w:bottom w:val="none" w:sz="0" w:space="0" w:color="auto"/>
        <w:right w:val="none" w:sz="0" w:space="0" w:color="auto"/>
      </w:divBdr>
    </w:div>
    <w:div w:id="2037996958">
      <w:bodyDiv w:val="1"/>
      <w:marLeft w:val="0"/>
      <w:marRight w:val="0"/>
      <w:marTop w:val="0"/>
      <w:marBottom w:val="0"/>
      <w:divBdr>
        <w:top w:val="none" w:sz="0" w:space="0" w:color="auto"/>
        <w:left w:val="none" w:sz="0" w:space="0" w:color="auto"/>
        <w:bottom w:val="none" w:sz="0" w:space="0" w:color="auto"/>
        <w:right w:val="none" w:sz="0" w:space="0" w:color="auto"/>
      </w:divBdr>
    </w:div>
    <w:div w:id="2128500156">
      <w:bodyDiv w:val="1"/>
      <w:marLeft w:val="0"/>
      <w:marRight w:val="0"/>
      <w:marTop w:val="0"/>
      <w:marBottom w:val="0"/>
      <w:divBdr>
        <w:top w:val="none" w:sz="0" w:space="0" w:color="auto"/>
        <w:left w:val="none" w:sz="0" w:space="0" w:color="auto"/>
        <w:bottom w:val="none" w:sz="0" w:space="0" w:color="auto"/>
        <w:right w:val="none" w:sz="0" w:space="0" w:color="auto"/>
      </w:divBdr>
      <w:divsChild>
        <w:div w:id="168855677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Article.do?cidTexte=LEGITEXT000006073984&amp;idArticle=LEGIARTI000006796289&amp;dateTexte=&amp;categorieLien=cid" TargetMode="External"/><Relationship Id="rId18" Type="http://schemas.openxmlformats.org/officeDocument/2006/relationships/hyperlink" Target="https://www.legifrance.gouv.fr/affichCodeArticle.do?cidTexte=LEGITEXT000006072026&amp;idArticle=LEGIARTI000006656513&amp;dateTexte=&amp;categorieLien=cid" TargetMode="External"/><Relationship Id="rId26" Type="http://schemas.openxmlformats.org/officeDocument/2006/relationships/hyperlink" Target="https://www.legifrance.gouv.fr/affichCodeArticle.do?cidTexte=LEGITEXT000005634379&amp;idArticle=LEGIARTI000006242367&amp;dateTexte=&amp;categorieLien=cid" TargetMode="External"/><Relationship Id="rId39" Type="http://schemas.openxmlformats.org/officeDocument/2006/relationships/fontTable" Target="fontTable.xml"/><Relationship Id="rId21" Type="http://schemas.openxmlformats.org/officeDocument/2006/relationships/hyperlink" Target="https://www.legifrance.gouv.fr/affichCodeArticle.do?cidTexte=LEGITEXT000006074067&amp;idArticle=LEGIARTI000019305327&amp;dateTexte=&amp;categorieLien=cid" TargetMode="External"/><Relationship Id="rId34" Type="http://schemas.openxmlformats.org/officeDocument/2006/relationships/hyperlink" Target="https://www.legifrance.gouv.fr/affichCodeArticle.do?cidTexte=LEGITEXT000005634379&amp;idArticle=LEGIARTI000006242620&amp;dateTexte=&amp;categorieLien=cid" TargetMode="External"/><Relationship Id="rId7" Type="http://schemas.openxmlformats.org/officeDocument/2006/relationships/endnotes" Target="endnotes.xml"/><Relationship Id="rId12" Type="http://schemas.openxmlformats.org/officeDocument/2006/relationships/hyperlink" Target="https://www.legifrance.gouv.fr/affichCodeArticle.do?cidTexte=LEGITEXT000006072026&amp;idArticle=LEGIARTI000006654292&amp;dateTexte=&amp;categorieLien=cid" TargetMode="External"/><Relationship Id="rId17" Type="http://schemas.openxmlformats.org/officeDocument/2006/relationships/hyperlink" Target="https://www.legifrance.gouv.fr/affichCodeArticle.do?cidTexte=LEGITEXT000006072026&amp;idArticle=LEGIARTI000006656460&amp;dateTexte=&amp;categorieLien=cid" TargetMode="External"/><Relationship Id="rId25" Type="http://schemas.openxmlformats.org/officeDocument/2006/relationships/hyperlink" Target="https://www.legifrance.gouv.fr/affichCodeArticle.do?cidTexte=LEGITEXT000005634379&amp;idArticle=LEGIARTI000006242507&amp;dateTexte=&amp;categorieLien=cid" TargetMode="External"/><Relationship Id="rId33" Type="http://schemas.openxmlformats.org/officeDocument/2006/relationships/hyperlink" Target="https://www.legifrance.gouv.fr/affichCodeArticle.do?cidTexte=LEGITEXT000005634379&amp;idArticle=LEGIARTI000006242720&amp;dateTexte=&amp;categorieLien=cid"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74067&amp;idArticle=LEGIARTI000028742748&amp;dateTexte=&amp;categorieLien=cid" TargetMode="External"/><Relationship Id="rId20" Type="http://schemas.openxmlformats.org/officeDocument/2006/relationships/hyperlink" Target="https://www.legifrance.gouv.fr/affichCodeArticle.do?cidTexte=LEGITEXT000006073984&amp;idArticle=LEGIARTI000006797428&amp;dateTexte=&amp;categorieLien=cid" TargetMode="External"/><Relationship Id="rId29" Type="http://schemas.openxmlformats.org/officeDocument/2006/relationships/hyperlink" Target="https://www.legifrance.gouv.fr/affichCodeArticle.do?cidTexte=LEGITEXT000005634379&amp;idArticle=LEGIARTI000019900383&amp;dateTexte=&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egifrance.gouv.fr/affichCodeArticle.do?cidTexte=LEGITEXT000005634379&amp;idArticle=LEGIARTI000019900383&amp;dateTexte=&amp;categorieLien=cid" TargetMode="External"/><Relationship Id="rId32" Type="http://schemas.openxmlformats.org/officeDocument/2006/relationships/hyperlink" Target="https://www.legifrance.gouv.fr/affichCodeArticle.do?cidTexte=LEGITEXT000005634379&amp;idArticle=LEGIARTI000006242507&amp;dateTexte=&amp;categorieLien=cid" TargetMode="External"/><Relationship Id="rId37" Type="http://schemas.openxmlformats.org/officeDocument/2006/relationships/hyperlink" Target="https://www.legifrance.gouv.fr/affichCodeArticle.do?cidTexte=LEGITEXT000005634379&amp;idArticle=LEGIARTI000006229187&amp;dateTexte=&amp;categorieLien=cid"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3189&amp;idArticle=LEGIARTI000030434164&amp;dateTexte=&amp;categorieLien=cid" TargetMode="External"/><Relationship Id="rId23" Type="http://schemas.openxmlformats.org/officeDocument/2006/relationships/image" Target="media/image3.emf"/><Relationship Id="rId28" Type="http://schemas.openxmlformats.org/officeDocument/2006/relationships/hyperlink" Target="https://www.legifrance.gouv.fr/affichCodeArticle.do?cidTexte=LEGITEXT000005634379&amp;idArticle=LEGIARTI000006229187&amp;dateTexte=&amp;categorieLien=cid" TargetMode="External"/><Relationship Id="rId36" Type="http://schemas.openxmlformats.org/officeDocument/2006/relationships/hyperlink" Target="https://www.legifrance.gouv.fr/affichCodeArticle.do?cidTexte=LEGITEXT000005634379&amp;idArticle=LEGIARTI000006229187&amp;dateTexte=&amp;categorieLien=cid" TargetMode="External"/><Relationship Id="rId10" Type="http://schemas.openxmlformats.org/officeDocument/2006/relationships/header" Target="header2.xml"/><Relationship Id="rId19" Type="http://schemas.openxmlformats.org/officeDocument/2006/relationships/hyperlink" Target="https://www.legifrance.gouv.fr/affichCodeArticle.do?cidTexte=LEGITEXT000006073984&amp;idArticle=LEGIARTI000006797395&amp;dateTexte=&amp;categorieLien=cid" TargetMode="External"/><Relationship Id="rId31" Type="http://schemas.openxmlformats.org/officeDocument/2006/relationships/hyperlink" Target="https://www.legifrance.gouv.fr/affichCodeArticle.do?cidTexte=LEGITEXT000005634379&amp;idArticle=LEGIARTI000006242507&amp;dateTexte=&amp;categorieLien=c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CodeArticle.do?cidTexte=LEGITEXT000006073984&amp;idArticle=LEGIARTI000006814289&amp;dateTexte=&amp;categorieLien=cid" TargetMode="External"/><Relationship Id="rId22" Type="http://schemas.openxmlformats.org/officeDocument/2006/relationships/image" Target="media/image2.png"/><Relationship Id="rId27" Type="http://schemas.openxmlformats.org/officeDocument/2006/relationships/hyperlink" Target="https://www.legifrance.gouv.fr/affichCodeArticle.do?cidTexte=LEGITEXT000006072026&amp;idArticle=LEGIARTI000006654292&amp;dateTexte=&amp;categorieLien=cid" TargetMode="External"/><Relationship Id="rId30" Type="http://schemas.openxmlformats.org/officeDocument/2006/relationships/hyperlink" Target="https://www.legifrance.gouv.fr/affichCodeArticle.do?cidTexte=LEGITEXT000005634379&amp;idArticle=LEGIARTI000019900383&amp;dateTexte=&amp;categorieLien=cid" TargetMode="External"/><Relationship Id="rId35" Type="http://schemas.openxmlformats.org/officeDocument/2006/relationships/hyperlink" Target="https://www.legifrance.gouv.fr/affichCodeArticle.do?cidTexte=LEGITEXT000005634379&amp;idArticle=LEGIARTI000006229187&amp;dateTexte=&amp;categorieLien=cid" TargetMode="Externa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affichCodeArticle.do?cidTexte=LEGITEXT000005634379&amp;idArticle=LEGIARTI000032258704&amp;dateTexte=&amp;categorieLien=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2EFCD-0E44-49D6-B132-5B7760B4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38</Pages>
  <Words>16298</Words>
  <Characters>89644</Characters>
  <Application>Microsoft Office Word</Application>
  <DocSecurity>0</DocSecurity>
  <Lines>747</Lines>
  <Paragraphs>211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SICOURMAT-ETHEVE Sophie</dc:creator>
  <cp:keywords/>
  <dc:description/>
  <cp:lastModifiedBy>SICOURMAT-ETHEVE Sophie</cp:lastModifiedBy>
  <cp:revision>12</cp:revision>
  <dcterms:created xsi:type="dcterms:W3CDTF">2025-05-27T11:59:00Z</dcterms:created>
  <dcterms:modified xsi:type="dcterms:W3CDTF">2025-06-12T08:47:00Z</dcterms:modified>
</cp:coreProperties>
</file>